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BD24" w14:textId="2BCEFC98" w:rsidR="000F284F" w:rsidRPr="000F284F" w:rsidRDefault="00C70F47" w:rsidP="00697CD6">
      <w:pPr>
        <w:pStyle w:val="TextosemFormatao1"/>
        <w:spacing w:before="0"/>
        <w:ind w:right="-518"/>
        <w:jc w:val="center"/>
      </w:pPr>
      <w:r>
        <w:rPr>
          <w:rFonts w:ascii="Times New Roman" w:hAnsi="Times New Roman" w:cs="Times New Roman"/>
          <w:b/>
          <w:sz w:val="24"/>
          <w:szCs w:val="24"/>
          <w:lang w:val="pt-BR"/>
        </w:rPr>
        <w:t>ANÁLISE</w:t>
      </w:r>
      <w:r w:rsidR="000F284F">
        <w:rPr>
          <w:rFonts w:ascii="Times New Roman" w:hAnsi="Times New Roman" w:cs="Times New Roman"/>
          <w:b/>
          <w:sz w:val="24"/>
          <w:szCs w:val="24"/>
          <w:lang w:val="pt-BR"/>
        </w:rPr>
        <w:t xml:space="preserve"> DAS MA</w:t>
      </w:r>
      <w:r w:rsidR="0049397D">
        <w:rPr>
          <w:rFonts w:ascii="Times New Roman" w:hAnsi="Times New Roman" w:cs="Times New Roman"/>
          <w:b/>
          <w:sz w:val="24"/>
          <w:szCs w:val="24"/>
          <w:lang w:val="pt-BR"/>
        </w:rPr>
        <w:t>N</w:t>
      </w:r>
      <w:r w:rsidR="000F284F">
        <w:rPr>
          <w:rFonts w:ascii="Times New Roman" w:hAnsi="Times New Roman" w:cs="Times New Roman"/>
          <w:b/>
          <w:sz w:val="24"/>
          <w:szCs w:val="24"/>
          <w:lang w:val="pt-BR"/>
        </w:rPr>
        <w:t xml:space="preserve">IFESTAÇÕES PATOLÓGICAS </w:t>
      </w:r>
      <w:r>
        <w:rPr>
          <w:rFonts w:ascii="Times New Roman" w:hAnsi="Times New Roman" w:cs="Times New Roman"/>
          <w:b/>
          <w:sz w:val="24"/>
          <w:szCs w:val="24"/>
          <w:lang w:val="pt-BR"/>
        </w:rPr>
        <w:t xml:space="preserve">VERIFICADAS </w:t>
      </w:r>
      <w:r w:rsidR="000F284F">
        <w:rPr>
          <w:rFonts w:ascii="Times New Roman" w:hAnsi="Times New Roman" w:cs="Times New Roman"/>
          <w:b/>
          <w:sz w:val="24"/>
          <w:szCs w:val="24"/>
          <w:lang w:val="pt-BR"/>
        </w:rPr>
        <w:t>NO CANAL DE BODOCONGÓ EM CAMPINA GRANDE – PB</w:t>
      </w:r>
    </w:p>
    <w:p w14:paraId="271CF9EF" w14:textId="62FD9E37" w:rsidR="007D2CAE" w:rsidRPr="0020459D" w:rsidRDefault="007D2CAE" w:rsidP="007D2CAE">
      <w:pPr>
        <w:ind w:right="-1"/>
        <w:jc w:val="both"/>
      </w:pPr>
      <w:r>
        <w:t>FRANKSLALE FABIAN DINIZ DE ANDRADE MEIRA</w:t>
      </w:r>
      <w:r w:rsidRPr="0020459D">
        <w:rPr>
          <w:vertAlign w:val="superscript"/>
        </w:rPr>
        <w:t>1</w:t>
      </w:r>
      <w:r>
        <w:t>, ITHALO ANDERSON FERREIRA DA SILVA</w:t>
      </w:r>
      <w:r w:rsidRPr="0020459D">
        <w:rPr>
          <w:vertAlign w:val="superscript"/>
        </w:rPr>
        <w:t>2</w:t>
      </w:r>
    </w:p>
    <w:p w14:paraId="1DAD0A50" w14:textId="77777777" w:rsidR="007D2CAE" w:rsidRPr="00446D3A" w:rsidRDefault="007D2CAE" w:rsidP="007D2CAE">
      <w:pPr>
        <w:ind w:right="-518"/>
        <w:jc w:val="center"/>
      </w:pPr>
    </w:p>
    <w:p w14:paraId="5F9F2004" w14:textId="1E3F1F0C" w:rsidR="007D2CAE" w:rsidRPr="00446D3A" w:rsidRDefault="007D2CAE" w:rsidP="007D2CAE">
      <w:pPr>
        <w:jc w:val="both"/>
      </w:pPr>
      <w:r>
        <w:rPr>
          <w:vertAlign w:val="superscript"/>
        </w:rPr>
        <w:t>1</w:t>
      </w:r>
      <w:r w:rsidRPr="00446D3A">
        <w:t xml:space="preserve">Dr. em </w:t>
      </w:r>
      <w:r>
        <w:t>Engenharia Civil</w:t>
      </w:r>
      <w:r w:rsidRPr="00446D3A">
        <w:t xml:space="preserve">, Prof. Titular, </w:t>
      </w:r>
      <w:r>
        <w:t>IFPB</w:t>
      </w:r>
      <w:r w:rsidRPr="00446D3A">
        <w:t xml:space="preserve">, </w:t>
      </w:r>
      <w:r>
        <w:t>Campus Campina Grande</w:t>
      </w:r>
      <w:r w:rsidRPr="00446D3A">
        <w:t xml:space="preserve">-PB, </w:t>
      </w:r>
      <w:r>
        <w:t>frankslale.meira</w:t>
      </w:r>
      <w:r w:rsidRPr="00446D3A">
        <w:t>@</w:t>
      </w:r>
      <w:r>
        <w:t>ifpb.edu</w:t>
      </w:r>
      <w:r w:rsidRPr="00446D3A">
        <w:t>.br</w:t>
      </w:r>
    </w:p>
    <w:p w14:paraId="722D7EDE" w14:textId="6BE43483" w:rsidR="002C295D" w:rsidRDefault="007D2CAE">
      <w:pPr>
        <w:jc w:val="both"/>
      </w:pPr>
      <w:r>
        <w:rPr>
          <w:szCs w:val="22"/>
          <w:vertAlign w:val="superscript"/>
        </w:rPr>
        <w:t>2</w:t>
      </w:r>
      <w:r w:rsidR="000672F5">
        <w:rPr>
          <w:szCs w:val="22"/>
        </w:rPr>
        <w:t>Graduado</w:t>
      </w:r>
      <w:r w:rsidR="00AF3FDD">
        <w:rPr>
          <w:szCs w:val="22"/>
        </w:rPr>
        <w:t xml:space="preserve">, </w:t>
      </w:r>
      <w:r w:rsidR="000672F5">
        <w:rPr>
          <w:szCs w:val="22"/>
        </w:rPr>
        <w:t>IFPB</w:t>
      </w:r>
      <w:r w:rsidR="00AF3FDD">
        <w:rPr>
          <w:szCs w:val="22"/>
        </w:rPr>
        <w:t xml:space="preserve">, Campina Grande-PB, </w:t>
      </w:r>
      <w:r w:rsidR="000F284F">
        <w:rPr>
          <w:szCs w:val="24"/>
        </w:rPr>
        <w:t>ithaloanderson20@gmail.com</w:t>
      </w:r>
    </w:p>
    <w:p w14:paraId="566909F3" w14:textId="77777777" w:rsidR="002C295D" w:rsidRDefault="002C295D">
      <w:pPr>
        <w:jc w:val="center"/>
        <w:rPr>
          <w:szCs w:val="22"/>
        </w:rPr>
      </w:pPr>
    </w:p>
    <w:p w14:paraId="16AFA07F" w14:textId="77777777" w:rsidR="002C295D" w:rsidRDefault="00AF3FDD">
      <w:pPr>
        <w:jc w:val="center"/>
      </w:pPr>
      <w:r>
        <w:rPr>
          <w:sz w:val="22"/>
          <w:szCs w:val="22"/>
        </w:rPr>
        <w:t xml:space="preserve">Apresentado no            </w:t>
      </w:r>
    </w:p>
    <w:p w14:paraId="6AACED38" w14:textId="77777777" w:rsidR="002C295D" w:rsidRDefault="00AF3FDD">
      <w:pPr>
        <w:jc w:val="center"/>
      </w:pPr>
      <w:r>
        <w:rPr>
          <w:sz w:val="22"/>
          <w:szCs w:val="22"/>
        </w:rPr>
        <w:t>Congresso Técnico Científico da Engenharia e da Agronomia – CONTECC</w:t>
      </w:r>
    </w:p>
    <w:p w14:paraId="07156952" w14:textId="62667269" w:rsidR="002C295D" w:rsidRDefault="000672F5">
      <w:pPr>
        <w:jc w:val="center"/>
      </w:pPr>
      <w:r>
        <w:rPr>
          <w:sz w:val="22"/>
          <w:szCs w:val="22"/>
        </w:rPr>
        <w:t>08</w:t>
      </w:r>
      <w:r w:rsidR="00AF3FDD">
        <w:rPr>
          <w:sz w:val="22"/>
          <w:szCs w:val="22"/>
        </w:rPr>
        <w:t xml:space="preserve"> a 1</w:t>
      </w:r>
      <w:r>
        <w:rPr>
          <w:sz w:val="22"/>
          <w:szCs w:val="22"/>
        </w:rPr>
        <w:t>1</w:t>
      </w:r>
      <w:r w:rsidR="00AF3FDD">
        <w:rPr>
          <w:sz w:val="22"/>
          <w:szCs w:val="22"/>
        </w:rPr>
        <w:t xml:space="preserve"> de </w:t>
      </w:r>
      <w:r>
        <w:rPr>
          <w:sz w:val="22"/>
          <w:szCs w:val="22"/>
        </w:rPr>
        <w:t>agosto</w:t>
      </w:r>
      <w:r w:rsidR="00AF3FDD">
        <w:rPr>
          <w:sz w:val="22"/>
          <w:szCs w:val="22"/>
        </w:rPr>
        <w:t xml:space="preserve"> de 202</w:t>
      </w:r>
      <w:r>
        <w:rPr>
          <w:sz w:val="22"/>
          <w:szCs w:val="22"/>
        </w:rPr>
        <w:t>3</w:t>
      </w:r>
    </w:p>
    <w:p w14:paraId="5B761873" w14:textId="77777777" w:rsidR="002C295D" w:rsidRDefault="002C295D">
      <w:pPr>
        <w:jc w:val="center"/>
        <w:rPr>
          <w:sz w:val="22"/>
          <w:szCs w:val="22"/>
        </w:rPr>
      </w:pPr>
    </w:p>
    <w:p w14:paraId="5C94CD51" w14:textId="58F8B8A5" w:rsidR="002C295D" w:rsidRPr="00E44FB8" w:rsidRDefault="00AF3FDD" w:rsidP="00E44FB8">
      <w:pPr>
        <w:jc w:val="both"/>
        <w:rPr>
          <w:color w:val="333333"/>
          <w:sz w:val="22"/>
          <w:szCs w:val="22"/>
          <w:lang w:eastAsia="pt-BR"/>
        </w:rPr>
      </w:pPr>
      <w:r>
        <w:rPr>
          <w:b/>
          <w:sz w:val="22"/>
          <w:szCs w:val="22"/>
        </w:rPr>
        <w:t>RESUMO</w:t>
      </w:r>
      <w:r>
        <w:rPr>
          <w:sz w:val="22"/>
          <w:szCs w:val="22"/>
        </w:rPr>
        <w:t xml:space="preserve">: </w:t>
      </w:r>
      <w:bookmarkStart w:id="0" w:name="_Hlk137240939"/>
      <w:r w:rsidR="00E44FB8" w:rsidRPr="00E44FB8">
        <w:rPr>
          <w:sz w:val="22"/>
          <w:szCs w:val="22"/>
        </w:rPr>
        <w:t xml:space="preserve">O presente trabalho tem como objetivo apresentar de maneira geral os resultados obtidos do estudo das principais patologias encontradas no sistema de drenagem pluvial urbana do canal de Bodocongó da cidade de Campina Grande – PB  </w:t>
      </w:r>
      <w:bookmarkEnd w:id="0"/>
      <w:r w:rsidR="00E44FB8" w:rsidRPr="00E44FB8">
        <w:rPr>
          <w:sz w:val="22"/>
          <w:szCs w:val="22"/>
        </w:rPr>
        <w:t>e associar as causas mais comuns dessas ocorrências patológicas encontradas nas estruturas de concreto armado do canal, atrelado a isso foi realizada também uma coleta de água do canal para análise da composição e avaliar possíveis problemas ao concreto e propor uma solução de recuperação.</w:t>
      </w:r>
      <w:r w:rsidR="00851301" w:rsidRPr="00E44FB8">
        <w:rPr>
          <w:sz w:val="22"/>
          <w:szCs w:val="22"/>
        </w:rPr>
        <w:t xml:space="preserve"> Através do estudo realizado, p</w:t>
      </w:r>
      <w:r w:rsidR="00DF5464" w:rsidRPr="00E44FB8">
        <w:rPr>
          <w:sz w:val="22"/>
          <w:szCs w:val="22"/>
        </w:rPr>
        <w:t>ô</w:t>
      </w:r>
      <w:r w:rsidR="00851301" w:rsidRPr="00E44FB8">
        <w:rPr>
          <w:sz w:val="22"/>
          <w:szCs w:val="22"/>
        </w:rPr>
        <w:t>de-se constatar que, as manifestações patológicas identificadas no sistema de drenagem urbana do canal de Bodocongó da cidade de Campina Grande – PB, se encontra</w:t>
      </w:r>
      <w:r w:rsidR="00DF5464" w:rsidRPr="00E44FB8">
        <w:rPr>
          <w:sz w:val="22"/>
          <w:szCs w:val="22"/>
        </w:rPr>
        <w:t>m</w:t>
      </w:r>
      <w:r w:rsidR="00851301" w:rsidRPr="00E44FB8">
        <w:rPr>
          <w:sz w:val="22"/>
          <w:szCs w:val="22"/>
        </w:rPr>
        <w:t xml:space="preserve"> em estado bem avançado, foram identificadas manifestações patológicas na estrutura como corrosão das armaduras de concreto armado com cerca de 29% de incidência</w:t>
      </w:r>
      <w:r w:rsidR="00DF5464" w:rsidRPr="00E44FB8">
        <w:rPr>
          <w:sz w:val="22"/>
          <w:szCs w:val="22"/>
        </w:rPr>
        <w:t>,</w:t>
      </w:r>
      <w:r w:rsidR="00851301" w:rsidRPr="00E44FB8">
        <w:rPr>
          <w:sz w:val="22"/>
          <w:szCs w:val="22"/>
        </w:rPr>
        <w:t xml:space="preserve"> o desplacamento com cerca de 21%</w:t>
      </w:r>
      <w:r w:rsidR="00DF5464" w:rsidRPr="00E44FB8">
        <w:rPr>
          <w:sz w:val="22"/>
          <w:szCs w:val="22"/>
        </w:rPr>
        <w:t>,</w:t>
      </w:r>
      <w:r w:rsidR="00851301" w:rsidRPr="00E44FB8">
        <w:rPr>
          <w:sz w:val="22"/>
          <w:szCs w:val="22"/>
        </w:rPr>
        <w:t xml:space="preserve"> as fissuras, trincas e rachaduras com 18%</w:t>
      </w:r>
      <w:r w:rsidR="00DF5464" w:rsidRPr="00E44FB8">
        <w:rPr>
          <w:sz w:val="22"/>
          <w:szCs w:val="22"/>
        </w:rPr>
        <w:t>,</w:t>
      </w:r>
      <w:r w:rsidR="00851301" w:rsidRPr="00E44FB8">
        <w:rPr>
          <w:sz w:val="22"/>
          <w:szCs w:val="22"/>
        </w:rPr>
        <w:t xml:space="preserve"> a oxidação com cerca de 17%</w:t>
      </w:r>
      <w:r w:rsidR="00DF5464" w:rsidRPr="00E44FB8">
        <w:rPr>
          <w:sz w:val="22"/>
          <w:szCs w:val="22"/>
        </w:rPr>
        <w:t>,</w:t>
      </w:r>
      <w:r w:rsidR="00851301" w:rsidRPr="00E44FB8">
        <w:rPr>
          <w:sz w:val="22"/>
          <w:szCs w:val="22"/>
        </w:rPr>
        <w:t xml:space="preserve"> as Reações álcali-Agregado com cerca de 10%</w:t>
      </w:r>
      <w:r w:rsidR="00DF5464" w:rsidRPr="00E44FB8">
        <w:rPr>
          <w:sz w:val="22"/>
          <w:szCs w:val="22"/>
        </w:rPr>
        <w:t>,</w:t>
      </w:r>
      <w:r w:rsidR="00851301" w:rsidRPr="00E44FB8">
        <w:rPr>
          <w:sz w:val="22"/>
          <w:szCs w:val="22"/>
        </w:rPr>
        <w:t xml:space="preserve"> e outros tipos com apenas 5%.</w:t>
      </w:r>
    </w:p>
    <w:p w14:paraId="53957896" w14:textId="04F349F5" w:rsidR="002C295D" w:rsidRPr="00E44FB8" w:rsidRDefault="00AF3FDD" w:rsidP="00E44FB8">
      <w:pPr>
        <w:jc w:val="both"/>
        <w:rPr>
          <w:sz w:val="22"/>
          <w:szCs w:val="22"/>
        </w:rPr>
      </w:pPr>
      <w:r w:rsidRPr="00E44FB8">
        <w:rPr>
          <w:b/>
          <w:sz w:val="22"/>
          <w:szCs w:val="22"/>
        </w:rPr>
        <w:t>PALAVRAS-CHAVE:</w:t>
      </w:r>
      <w:r w:rsidRPr="00E44FB8">
        <w:rPr>
          <w:sz w:val="22"/>
          <w:szCs w:val="22"/>
        </w:rPr>
        <w:t xml:space="preserve"> </w:t>
      </w:r>
      <w:r w:rsidR="00851301" w:rsidRPr="00E44FB8">
        <w:rPr>
          <w:sz w:val="22"/>
          <w:szCs w:val="22"/>
        </w:rPr>
        <w:t>Patologias; Concreto armado; Ensaio de esclerometria; Drenagem Urbana</w:t>
      </w:r>
    </w:p>
    <w:p w14:paraId="283FFC5E" w14:textId="77777777" w:rsidR="002C295D" w:rsidRDefault="002C295D">
      <w:pPr>
        <w:jc w:val="center"/>
        <w:rPr>
          <w:sz w:val="22"/>
          <w:szCs w:val="22"/>
        </w:rPr>
      </w:pPr>
    </w:p>
    <w:p w14:paraId="2156AA5B" w14:textId="0D066850" w:rsidR="00697CD6" w:rsidRPr="00697CD6" w:rsidRDefault="00C70F47" w:rsidP="00697CD6">
      <w:pPr>
        <w:jc w:val="center"/>
        <w:rPr>
          <w:b/>
          <w:sz w:val="22"/>
          <w:szCs w:val="22"/>
          <w:lang w:val="en-US"/>
        </w:rPr>
      </w:pPr>
      <w:r>
        <w:rPr>
          <w:b/>
          <w:sz w:val="22"/>
          <w:szCs w:val="22"/>
          <w:lang w:val="en-US"/>
        </w:rPr>
        <w:t>ANALYSIS</w:t>
      </w:r>
      <w:r w:rsidR="00697CD6" w:rsidRPr="00697CD6">
        <w:rPr>
          <w:b/>
          <w:sz w:val="22"/>
          <w:szCs w:val="22"/>
          <w:lang w:val="en-US"/>
        </w:rPr>
        <w:t xml:space="preserve"> OF PATHOLOGICAL MA</w:t>
      </w:r>
      <w:r w:rsidR="0049397D">
        <w:rPr>
          <w:b/>
          <w:sz w:val="22"/>
          <w:szCs w:val="22"/>
          <w:lang w:val="en-US"/>
        </w:rPr>
        <w:t>N</w:t>
      </w:r>
      <w:r w:rsidR="00697CD6" w:rsidRPr="00697CD6">
        <w:rPr>
          <w:b/>
          <w:sz w:val="22"/>
          <w:szCs w:val="22"/>
          <w:lang w:val="en-US"/>
        </w:rPr>
        <w:t>IFESTATIONS</w:t>
      </w:r>
    </w:p>
    <w:p w14:paraId="4CC76137" w14:textId="73A98D72" w:rsidR="002C295D" w:rsidRDefault="00C70F47" w:rsidP="00697CD6">
      <w:pPr>
        <w:jc w:val="center"/>
      </w:pPr>
      <w:r>
        <w:rPr>
          <w:b/>
          <w:sz w:val="22"/>
          <w:szCs w:val="22"/>
          <w:lang w:val="en-US"/>
        </w:rPr>
        <w:t xml:space="preserve">VERIFIED </w:t>
      </w:r>
      <w:r w:rsidR="00697CD6" w:rsidRPr="00697CD6">
        <w:rPr>
          <w:b/>
          <w:sz w:val="22"/>
          <w:szCs w:val="22"/>
          <w:lang w:val="en-US"/>
        </w:rPr>
        <w:t>IN THE BODOCONGÓ CHANNEL IN CAMPINA GRANDE – PB</w:t>
      </w:r>
    </w:p>
    <w:p w14:paraId="17E94CA8" w14:textId="77777777" w:rsidR="002C295D" w:rsidRDefault="00AF3FDD" w:rsidP="00E44FB8">
      <w:pPr>
        <w:tabs>
          <w:tab w:val="left" w:pos="6313"/>
        </w:tabs>
        <w:jc w:val="both"/>
      </w:pPr>
      <w:r>
        <w:rPr>
          <w:b/>
          <w:szCs w:val="22"/>
          <w:lang w:val="en-US"/>
        </w:rPr>
        <w:tab/>
      </w:r>
    </w:p>
    <w:p w14:paraId="6C2E7C0E" w14:textId="1E739ADE" w:rsidR="002C295D" w:rsidRPr="00E44FB8" w:rsidRDefault="00AF3FDD" w:rsidP="00E44FB8">
      <w:pPr>
        <w:jc w:val="both"/>
        <w:rPr>
          <w:rFonts w:eastAsia="Calibri"/>
          <w:sz w:val="22"/>
          <w:szCs w:val="22"/>
          <w:lang w:eastAsia="en-US"/>
        </w:rPr>
      </w:pPr>
      <w:r>
        <w:rPr>
          <w:b/>
          <w:sz w:val="22"/>
          <w:szCs w:val="22"/>
          <w:lang w:val="en-US"/>
        </w:rPr>
        <w:t>ABSTRACT</w:t>
      </w:r>
      <w:r>
        <w:rPr>
          <w:sz w:val="22"/>
          <w:szCs w:val="22"/>
          <w:lang w:val="en-US"/>
        </w:rPr>
        <w:t>:</w:t>
      </w:r>
      <w:r w:rsidR="00697CD6">
        <w:rPr>
          <w:sz w:val="22"/>
          <w:szCs w:val="22"/>
          <w:lang w:val="en-US"/>
        </w:rPr>
        <w:t xml:space="preserve"> </w:t>
      </w:r>
      <w:r w:rsidR="00E44FB8" w:rsidRPr="00B21E78">
        <w:rPr>
          <w:sz w:val="22"/>
          <w:szCs w:val="22"/>
          <w:lang w:val="en" w:eastAsia="pt-BR"/>
        </w:rPr>
        <w:t>The present work aims to present in general the results obtained from the study of the main pathologies found in the urban rainwater drainage system of the Bodocongó channel in the city of Campina Grande - PB and to associate the most common causes of these pathological occurrences found in concrete structures channel, linked to this, a collection of water from the channel was also carried out to analyze the composition and evaluate possible problems with the concrete and propose a recovery solution.</w:t>
      </w:r>
      <w:r w:rsidR="00E44FB8">
        <w:rPr>
          <w:sz w:val="22"/>
          <w:szCs w:val="22"/>
          <w:lang w:val="en" w:eastAsia="pt-BR"/>
        </w:rPr>
        <w:t xml:space="preserve"> </w:t>
      </w:r>
      <w:r w:rsidR="00851301" w:rsidRPr="00851301">
        <w:rPr>
          <w:sz w:val="22"/>
          <w:szCs w:val="22"/>
          <w:lang w:val="en-US"/>
        </w:rPr>
        <w:t>Through the study carried out it can be seen that the pathological manifestations identified in the urban drainage system of the Bodocongó channel in the city of Campina Grande - PB, is in a very advanced state, pathological manifestations were identified in the structure such as corrosion of reinforced concrete reinforcement with about 29% incidence, chipping with about 21%, fissures, fissures and fissures with 18%, oxidation with about 17%, alkali-aggregate reactions with about 10% and other types with only 5%.</w:t>
      </w:r>
    </w:p>
    <w:p w14:paraId="1EAB9D1B" w14:textId="750AD134" w:rsidR="00697CD6" w:rsidRPr="00697CD6" w:rsidRDefault="00AF3FDD" w:rsidP="00697CD6">
      <w:pPr>
        <w:ind w:right="-1"/>
        <w:jc w:val="both"/>
        <w:rPr>
          <w:sz w:val="22"/>
          <w:szCs w:val="22"/>
          <w:lang w:val="en-US"/>
        </w:rPr>
      </w:pPr>
      <w:r>
        <w:rPr>
          <w:b/>
          <w:sz w:val="22"/>
          <w:szCs w:val="22"/>
          <w:lang w:val="en-US"/>
        </w:rPr>
        <w:t>KEYWORDS:</w:t>
      </w:r>
      <w:r>
        <w:rPr>
          <w:sz w:val="22"/>
          <w:szCs w:val="22"/>
          <w:lang w:val="en-US"/>
        </w:rPr>
        <w:t xml:space="preserve"> </w:t>
      </w:r>
      <w:r w:rsidR="00697CD6" w:rsidRPr="00697CD6">
        <w:rPr>
          <w:sz w:val="22"/>
          <w:szCs w:val="22"/>
          <w:lang w:val="en-US"/>
        </w:rPr>
        <w:t>Pathologies; Reinforced concrete; Sclerometry test; Urban Drainage</w:t>
      </w:r>
    </w:p>
    <w:p w14:paraId="626055DB" w14:textId="4E88F624" w:rsidR="00697CD6" w:rsidRPr="00697CD6" w:rsidRDefault="00AF3FDD" w:rsidP="00697CD6">
      <w:pPr>
        <w:pStyle w:val="TextosemFormatao1"/>
        <w:spacing w:after="0"/>
      </w:pPr>
      <w:r>
        <w:rPr>
          <w:rFonts w:ascii="Times New Roman" w:hAnsi="Times New Roman" w:cs="Times New Roman"/>
          <w:b/>
          <w:sz w:val="22"/>
          <w:szCs w:val="22"/>
          <w:lang w:val="pt-BR"/>
        </w:rPr>
        <w:t>INTRODUÇÃO</w:t>
      </w:r>
    </w:p>
    <w:p w14:paraId="235819D1" w14:textId="77777777" w:rsidR="00697CD6" w:rsidRPr="00697CD6" w:rsidRDefault="00697CD6" w:rsidP="00697CD6">
      <w:pPr>
        <w:pStyle w:val="Corpodetexto"/>
        <w:ind w:firstLine="709"/>
        <w:jc w:val="both"/>
        <w:rPr>
          <w:sz w:val="22"/>
          <w:szCs w:val="22"/>
        </w:rPr>
      </w:pPr>
      <w:r w:rsidRPr="00697CD6">
        <w:rPr>
          <w:sz w:val="22"/>
          <w:szCs w:val="22"/>
        </w:rPr>
        <w:t xml:space="preserve">Embora o uso do concreto pelos Egípcios e Romanos sejam de milênios de anos, foi somente no final do século XIX que surgiu o concreto armado como hoje o conhecemos. As estruturas de concreto são encontradas em variados usos e propósitos, um exemplo disso são apresentadas nos centros urbanos modernos, nos sistemas de drenagem de águas pluviais e canalizações de cursos d’água. </w:t>
      </w:r>
    </w:p>
    <w:p w14:paraId="05E32E09" w14:textId="77777777" w:rsidR="00697CD6" w:rsidRPr="00697CD6" w:rsidRDefault="00697CD6" w:rsidP="00697CD6">
      <w:pPr>
        <w:pStyle w:val="Corpodetexto"/>
        <w:ind w:firstLine="709"/>
        <w:jc w:val="both"/>
        <w:rPr>
          <w:sz w:val="22"/>
          <w:szCs w:val="22"/>
        </w:rPr>
      </w:pPr>
      <w:r w:rsidRPr="00697CD6">
        <w:rPr>
          <w:sz w:val="22"/>
          <w:szCs w:val="22"/>
        </w:rPr>
        <w:t xml:space="preserve">Devido à agressividade do meio onde estão inseridas, com presença de água e esgoto, assim como a própria finalidade destes dispositivos, as estruturas de concreto das galerias e canalizações sofrem deterioração ao longo do tempo, devido à ação física e química das águas a que estão destinadas a conduzir, que carreiam partículas sólidas. Frequentemente as águas desses canais levam grandes </w:t>
      </w:r>
      <w:r w:rsidRPr="00697CD6">
        <w:rPr>
          <w:sz w:val="22"/>
          <w:szCs w:val="22"/>
        </w:rPr>
        <w:lastRenderedPageBreak/>
        <w:t>objetos e são contaminadas por esgoto e outros efluentes lançados indevidamente na drenagem pluvial, além de danos estruturais de diversas causas, bem como defeitos congênitos das estruturas e a falta de manutenção (GUABIROBA, 2012).</w:t>
      </w:r>
    </w:p>
    <w:p w14:paraId="7769D134" w14:textId="573C4CCF" w:rsidR="00697CD6" w:rsidRPr="00697CD6" w:rsidRDefault="00697CD6" w:rsidP="00697CD6">
      <w:pPr>
        <w:pStyle w:val="Corpodetexto"/>
        <w:ind w:firstLine="709"/>
        <w:jc w:val="both"/>
        <w:rPr>
          <w:sz w:val="22"/>
          <w:szCs w:val="22"/>
        </w:rPr>
      </w:pPr>
      <w:r w:rsidRPr="00697CD6">
        <w:rPr>
          <w:sz w:val="22"/>
          <w:szCs w:val="22"/>
        </w:rPr>
        <w:t>Sabe-se que, toda edificação está sujeita a defeitos decorrentes de falhas humanas, agentes externos naturais ou desgaste, isso significa que ela tem um prazo de durabilidade ou uma “vida útil” assim denominada, e com o surgimento dessas falhas poderão surgir o que é chamado de manifestações patológicas.</w:t>
      </w:r>
    </w:p>
    <w:p w14:paraId="0C029981" w14:textId="318BB21A" w:rsidR="00697CD6" w:rsidRDefault="00697CD6" w:rsidP="00697CD6">
      <w:pPr>
        <w:pStyle w:val="Corpodetexto"/>
        <w:ind w:firstLine="709"/>
        <w:jc w:val="both"/>
        <w:rPr>
          <w:sz w:val="22"/>
          <w:szCs w:val="22"/>
        </w:rPr>
      </w:pPr>
      <w:r w:rsidRPr="00697CD6">
        <w:rPr>
          <w:sz w:val="22"/>
          <w:szCs w:val="22"/>
        </w:rPr>
        <w:t>De acordo com os autores Bolina, Tutikian e Helene (2019, p. 8) a patologia estrutural é a ciência que estuda os defeitos que ocorrem sistematicamente em materiais construtivos, componentes e elementos ou na edificação como um todo, buscando encontrar as causas de sua ocorrência e compreender o mecanismo de deflagração e de evolução do processo patológico, além das suas formas de manifestação.</w:t>
      </w:r>
    </w:p>
    <w:p w14:paraId="696CD4AD" w14:textId="77777777" w:rsidR="002C295D" w:rsidRDefault="002C295D" w:rsidP="00697CD6">
      <w:pPr>
        <w:pStyle w:val="Corpodetexto"/>
        <w:jc w:val="both"/>
        <w:rPr>
          <w:sz w:val="22"/>
          <w:szCs w:val="22"/>
        </w:rPr>
      </w:pPr>
    </w:p>
    <w:p w14:paraId="0932B0BA" w14:textId="7CB1DC7F" w:rsidR="007757FD" w:rsidRDefault="00AF3FDD">
      <w:pPr>
        <w:ind w:right="-1"/>
        <w:rPr>
          <w:b/>
          <w:sz w:val="22"/>
          <w:szCs w:val="22"/>
        </w:rPr>
      </w:pPr>
      <w:r>
        <w:rPr>
          <w:b/>
          <w:sz w:val="22"/>
          <w:szCs w:val="22"/>
        </w:rPr>
        <w:t xml:space="preserve">MATERIAL E MÉTODOS </w:t>
      </w:r>
    </w:p>
    <w:p w14:paraId="609F49DB" w14:textId="77777777" w:rsidR="007757FD" w:rsidRPr="007757FD" w:rsidRDefault="007757FD" w:rsidP="007757FD">
      <w:pPr>
        <w:ind w:firstLine="709"/>
        <w:jc w:val="both"/>
        <w:rPr>
          <w:sz w:val="22"/>
          <w:szCs w:val="22"/>
        </w:rPr>
      </w:pPr>
      <w:r w:rsidRPr="007757FD">
        <w:rPr>
          <w:sz w:val="22"/>
          <w:szCs w:val="22"/>
        </w:rPr>
        <w:t xml:space="preserve">O canal de Bodocongó ou riacho como também é conhecido tem suas nascentes localizada no sítio Lagoa de Dentro dos Galdino, no município de montadas, a uns 5km a sudoeste da Lagoa Salgada, apresenta uma extensão de aproximadamente 75,5km. Pela sua localização provavelmente era perene, ou seja, contínuo em tempos pré-históricos, no entanto, com a devastação gradativa de sua mata ciliar e com exploração agropecuária de suas encostas no processo de colonização da região, que vinha aumentado muito na época suas nascentes se extinguiram e o regime passou a ser intermitente segundo </w:t>
      </w:r>
      <w:sdt>
        <w:sdtPr>
          <w:rPr>
            <w:sz w:val="22"/>
            <w:szCs w:val="22"/>
          </w:rPr>
          <w:id w:val="347597423"/>
          <w:citation/>
        </w:sdtPr>
        <w:sdtContent>
          <w:r w:rsidRPr="007757FD">
            <w:rPr>
              <w:sz w:val="22"/>
              <w:szCs w:val="22"/>
            </w:rPr>
            <w:fldChar w:fldCharType="begin"/>
          </w:r>
          <w:r w:rsidRPr="007757FD">
            <w:rPr>
              <w:sz w:val="22"/>
              <w:szCs w:val="22"/>
            </w:rPr>
            <w:instrText xml:space="preserve">CITATION Van19 \l 1046 </w:instrText>
          </w:r>
          <w:r w:rsidRPr="007757FD">
            <w:rPr>
              <w:sz w:val="22"/>
              <w:szCs w:val="22"/>
            </w:rPr>
            <w:fldChar w:fldCharType="separate"/>
          </w:r>
          <w:r w:rsidRPr="007757FD">
            <w:rPr>
              <w:noProof/>
              <w:sz w:val="22"/>
              <w:szCs w:val="22"/>
            </w:rPr>
            <w:t>(BRITO, 2019)</w:t>
          </w:r>
          <w:r w:rsidRPr="007757FD">
            <w:rPr>
              <w:sz w:val="22"/>
              <w:szCs w:val="22"/>
            </w:rPr>
            <w:fldChar w:fldCharType="end"/>
          </w:r>
        </w:sdtContent>
      </w:sdt>
      <w:r w:rsidRPr="007757FD">
        <w:rPr>
          <w:sz w:val="22"/>
          <w:szCs w:val="22"/>
        </w:rPr>
        <w:t>.</w:t>
      </w:r>
    </w:p>
    <w:p w14:paraId="59E14C6B" w14:textId="77777777" w:rsidR="007757FD" w:rsidRDefault="007757FD" w:rsidP="007757FD">
      <w:pPr>
        <w:ind w:firstLine="709"/>
        <w:jc w:val="both"/>
        <w:rPr>
          <w:sz w:val="22"/>
          <w:szCs w:val="22"/>
        </w:rPr>
      </w:pPr>
      <w:r w:rsidRPr="007757FD">
        <w:rPr>
          <w:sz w:val="22"/>
          <w:szCs w:val="22"/>
        </w:rPr>
        <w:t xml:space="preserve">De acordo com Ferreira (2016), o município de Campina Grande- PB pertence ao domínio da bacia hidrográfica do Rio Paraíba, na qual um dos seus afluentes é o próprio riacho Bodocongó, onde encontra-se o açude. É possível encontrar o açude de Bodocongó que fica localizado em um dos bairros mais populoso da cidade que também deu o nome ao açude. </w:t>
      </w:r>
    </w:p>
    <w:p w14:paraId="7A3CF247" w14:textId="77777777" w:rsidR="008A0FB8" w:rsidRPr="008A0FB8" w:rsidRDefault="008A0FB8" w:rsidP="008A0FB8">
      <w:pPr>
        <w:ind w:firstLine="709"/>
        <w:jc w:val="both"/>
        <w:rPr>
          <w:noProof/>
          <w:sz w:val="22"/>
          <w:szCs w:val="22"/>
        </w:rPr>
      </w:pPr>
      <w:r w:rsidRPr="008A0FB8">
        <w:rPr>
          <w:sz w:val="22"/>
          <w:szCs w:val="22"/>
        </w:rPr>
        <w:t xml:space="preserve">O sistema de esgotamento sanitário de Campina Grande estende-se por três bacias, sendo duas bacias que contribuem para a estação de tratamento do bairro da Catingueira - a bacia Depuradora e a bacia Bodocongó - e uma bacia que contribui para a estação de tratamento do bairro Glória – bacia Glória. É constituído de dois interceptores principais (Interceptor da Depuradora - Leste e Interceptor de Bodocongó - Oeste), um emissário (Emissário da Catingueira), duas Estações de Tratamento de Esgoto (bairro Catingueira e bairro Glória) e cinco elevatórias LIMA (2013 </w:t>
      </w:r>
      <w:r w:rsidRPr="008A0FB8">
        <w:rPr>
          <w:i/>
          <w:sz w:val="22"/>
          <w:szCs w:val="22"/>
        </w:rPr>
        <w:t xml:space="preserve">apud </w:t>
      </w:r>
      <w:r w:rsidRPr="008A0FB8">
        <w:rPr>
          <w:noProof/>
          <w:sz w:val="22"/>
          <w:szCs w:val="22"/>
        </w:rPr>
        <w:t>FERREIRA, 2016, p. 34).</w:t>
      </w:r>
    </w:p>
    <w:p w14:paraId="1C9A398B" w14:textId="0BB0F468" w:rsidR="002C295D" w:rsidRPr="008A0FB8" w:rsidRDefault="008A0FB8" w:rsidP="008A0FB8">
      <w:pPr>
        <w:ind w:firstLine="709"/>
        <w:jc w:val="both"/>
        <w:rPr>
          <w:noProof/>
          <w:sz w:val="22"/>
          <w:szCs w:val="22"/>
        </w:rPr>
      </w:pPr>
      <w:r w:rsidRPr="008A0FB8">
        <w:rPr>
          <w:sz w:val="22"/>
          <w:szCs w:val="22"/>
        </w:rPr>
        <w:t xml:space="preserve">A cidade de Campina Grande tem mostrado um elevado nível no processo de urbanização nos últimos anos, novas áreas foram ocupadas contribuindo com o aumento do escoamento superficial, provocado pelas obras de pavimentação, que impermeabilizam o solo atrelado aos diversos tipos construções. Devido a essas ações, a cidade tem apresentado sérios problemas nos períodos de chuva, gerados pelo grande acúmulo do volume de água escoada superficialmente. A falta de investimentos do poder público na expansão dos sistemas de drenagem urbana e as falhas dos sistemas que se encontram implantados também contribuem para o fenômeno de inundação das bacias urbanas. </w:t>
      </w:r>
    </w:p>
    <w:p w14:paraId="70AE760D" w14:textId="5329F135" w:rsidR="007757FD" w:rsidRDefault="008A0FB8" w:rsidP="007757FD">
      <w:pPr>
        <w:pStyle w:val="Corpodetexto"/>
        <w:ind w:firstLine="709"/>
        <w:jc w:val="both"/>
        <w:rPr>
          <w:sz w:val="22"/>
        </w:rPr>
      </w:pPr>
      <w:r>
        <w:rPr>
          <w:sz w:val="22"/>
        </w:rPr>
        <w:t>Para isso, o</w:t>
      </w:r>
      <w:r w:rsidR="007757FD" w:rsidRPr="0022152C">
        <w:rPr>
          <w:sz w:val="22"/>
        </w:rPr>
        <w:t xml:space="preserve"> trabalho irá utilizar todos os conceitos obtidos e abordados na revisão bibliográfica, será utilizada de maneira geral, a metodologia para resolução de problemas encontrados no canal de Bodocongó na Cidade de Campina Grande, e para isso, será proposta </w:t>
      </w:r>
      <w:r w:rsidR="007757FD" w:rsidRPr="0022152C">
        <w:rPr>
          <w:color w:val="000000" w:themeColor="text1"/>
          <w:sz w:val="22"/>
        </w:rPr>
        <w:t xml:space="preserve">três etapas, cuja ordem deve ser obedecida e que podem ser adaptada para cada caso específico, visando a resolução dos problemas patológicos: </w:t>
      </w:r>
      <w:r w:rsidR="007757FD" w:rsidRPr="0022152C">
        <w:rPr>
          <w:sz w:val="22"/>
        </w:rPr>
        <w:t>primeiro levantamento das manifestações, com vistoria ao local, em seguida estudo da resistência das paredes do canal com o equipamento esclerômetro, e pôr fim a coleta de água para análise e que vai contribuir para elaboração de um quadro geral da situação. E com isso, procurar associar as causas mais comuns das ocorrências das manifestações patológicas nas estruturas concreto armado e propor uma solução de regularização.</w:t>
      </w:r>
    </w:p>
    <w:p w14:paraId="26F24D9E" w14:textId="77777777" w:rsidR="008A0FB8" w:rsidRDefault="008A0FB8" w:rsidP="007757FD">
      <w:pPr>
        <w:pStyle w:val="Corpodetexto"/>
        <w:ind w:firstLine="709"/>
        <w:jc w:val="both"/>
        <w:rPr>
          <w:sz w:val="22"/>
        </w:rPr>
      </w:pPr>
    </w:p>
    <w:p w14:paraId="48830F20" w14:textId="77777777" w:rsidR="008A0FB8" w:rsidRPr="0022152C" w:rsidRDefault="008A0FB8" w:rsidP="007757FD">
      <w:pPr>
        <w:pStyle w:val="Corpodetexto"/>
        <w:ind w:firstLine="709"/>
        <w:jc w:val="both"/>
        <w:rPr>
          <w:sz w:val="22"/>
        </w:rPr>
      </w:pPr>
    </w:p>
    <w:p w14:paraId="245E215F" w14:textId="77777777" w:rsidR="007757FD" w:rsidRDefault="007757FD" w:rsidP="007757FD">
      <w:pPr>
        <w:tabs>
          <w:tab w:val="left" w:pos="0"/>
        </w:tabs>
        <w:autoSpaceDE w:val="0"/>
        <w:jc w:val="both"/>
        <w:rPr>
          <w:sz w:val="22"/>
          <w:szCs w:val="22"/>
        </w:rPr>
      </w:pPr>
    </w:p>
    <w:p w14:paraId="5F03D3E0" w14:textId="1E861462" w:rsidR="007757FD" w:rsidRPr="007757FD" w:rsidRDefault="007757FD" w:rsidP="007757FD">
      <w:pPr>
        <w:pStyle w:val="Legenda"/>
        <w:jc w:val="center"/>
        <w:rPr>
          <w:b w:val="0"/>
          <w:bCs w:val="0"/>
          <w:sz w:val="22"/>
          <w:szCs w:val="22"/>
        </w:rPr>
      </w:pPr>
      <w:bookmarkStart w:id="1" w:name="_Toc113724625"/>
      <w:bookmarkStart w:id="2" w:name="_Toc114734990"/>
      <w:bookmarkStart w:id="3" w:name="_Toc114863984"/>
      <w:bookmarkStart w:id="4" w:name="_Toc115177072"/>
      <w:r w:rsidRPr="007757FD">
        <w:rPr>
          <w:b w:val="0"/>
          <w:bCs w:val="0"/>
          <w:sz w:val="22"/>
          <w:szCs w:val="22"/>
        </w:rPr>
        <w:t xml:space="preserve">Figura </w:t>
      </w:r>
      <w:r w:rsidRPr="007757FD">
        <w:rPr>
          <w:b w:val="0"/>
          <w:bCs w:val="0"/>
          <w:sz w:val="22"/>
          <w:szCs w:val="22"/>
        </w:rPr>
        <w:fldChar w:fldCharType="begin"/>
      </w:r>
      <w:r w:rsidRPr="007757FD">
        <w:rPr>
          <w:b w:val="0"/>
          <w:bCs w:val="0"/>
          <w:sz w:val="22"/>
          <w:szCs w:val="22"/>
        </w:rPr>
        <w:instrText xml:space="preserve"> SEQ Figura \* ARABIC </w:instrText>
      </w:r>
      <w:r w:rsidRPr="007757FD">
        <w:rPr>
          <w:b w:val="0"/>
          <w:bCs w:val="0"/>
          <w:sz w:val="22"/>
          <w:szCs w:val="22"/>
        </w:rPr>
        <w:fldChar w:fldCharType="separate"/>
      </w:r>
      <w:r w:rsidR="00925E95">
        <w:rPr>
          <w:b w:val="0"/>
          <w:bCs w:val="0"/>
          <w:noProof/>
          <w:sz w:val="22"/>
          <w:szCs w:val="22"/>
        </w:rPr>
        <w:t>1</w:t>
      </w:r>
      <w:r w:rsidRPr="007757FD">
        <w:rPr>
          <w:b w:val="0"/>
          <w:bCs w:val="0"/>
          <w:sz w:val="22"/>
          <w:szCs w:val="22"/>
        </w:rPr>
        <w:fldChar w:fldCharType="end"/>
      </w:r>
      <w:r w:rsidRPr="007757FD">
        <w:rPr>
          <w:b w:val="0"/>
          <w:bCs w:val="0"/>
          <w:sz w:val="22"/>
          <w:szCs w:val="22"/>
        </w:rPr>
        <w:t xml:space="preserve"> - Localização das áreas do teste de esclerometria e coleta de água</w:t>
      </w:r>
      <w:bookmarkEnd w:id="1"/>
      <w:bookmarkEnd w:id="2"/>
      <w:bookmarkEnd w:id="3"/>
      <w:bookmarkEnd w:id="4"/>
    </w:p>
    <w:p w14:paraId="3B47BAE0" w14:textId="77F9198E" w:rsidR="007757FD" w:rsidRDefault="007757FD" w:rsidP="007757FD">
      <w:pPr>
        <w:tabs>
          <w:tab w:val="left" w:pos="0"/>
        </w:tabs>
        <w:autoSpaceDE w:val="0"/>
        <w:jc w:val="center"/>
        <w:rPr>
          <w:sz w:val="22"/>
          <w:szCs w:val="22"/>
        </w:rPr>
      </w:pPr>
      <w:r w:rsidRPr="00944440">
        <w:rPr>
          <w:noProof/>
        </w:rPr>
        <w:drawing>
          <wp:inline distT="0" distB="0" distL="0" distR="0" wp14:anchorId="2A5660FC" wp14:editId="4ED37BE3">
            <wp:extent cx="5419090" cy="2476500"/>
            <wp:effectExtent l="0" t="0" r="0" b="0"/>
            <wp:docPr id="1473546199" name="Imagem 147354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338"/>
                    <a:stretch/>
                  </pic:blipFill>
                  <pic:spPr bwMode="auto">
                    <a:xfrm>
                      <a:off x="0" y="0"/>
                      <a:ext cx="5419090" cy="2476500"/>
                    </a:xfrm>
                    <a:prstGeom prst="rect">
                      <a:avLst/>
                    </a:prstGeom>
                    <a:ln>
                      <a:noFill/>
                    </a:ln>
                    <a:extLst>
                      <a:ext uri="{53640926-AAD7-44D8-BBD7-CCE9431645EC}">
                        <a14:shadowObscured xmlns:a14="http://schemas.microsoft.com/office/drawing/2010/main"/>
                      </a:ext>
                    </a:extLst>
                  </pic:spPr>
                </pic:pic>
              </a:graphicData>
            </a:graphic>
          </wp:inline>
        </w:drawing>
      </w:r>
    </w:p>
    <w:p w14:paraId="33DB1D20" w14:textId="0DA0D3FC" w:rsidR="007757FD" w:rsidRDefault="00A56AAD" w:rsidP="00A56AAD">
      <w:pPr>
        <w:tabs>
          <w:tab w:val="left" w:pos="0"/>
        </w:tabs>
        <w:autoSpaceDE w:val="0"/>
        <w:jc w:val="center"/>
      </w:pPr>
      <w:r>
        <w:t>Fonte: Autores</w:t>
      </w:r>
    </w:p>
    <w:p w14:paraId="639E5552" w14:textId="77777777" w:rsidR="002C295D" w:rsidRDefault="002C295D">
      <w:pPr>
        <w:tabs>
          <w:tab w:val="left" w:pos="0"/>
        </w:tabs>
        <w:autoSpaceDE w:val="0"/>
        <w:jc w:val="both"/>
        <w:rPr>
          <w:sz w:val="22"/>
          <w:szCs w:val="22"/>
        </w:rPr>
      </w:pPr>
    </w:p>
    <w:p w14:paraId="4C3C2419" w14:textId="77777777" w:rsidR="002C295D" w:rsidRDefault="00AF3FDD">
      <w:pPr>
        <w:tabs>
          <w:tab w:val="left" w:pos="0"/>
        </w:tabs>
        <w:autoSpaceDE w:val="0"/>
        <w:jc w:val="both"/>
      </w:pPr>
      <w:r>
        <w:rPr>
          <w:b/>
          <w:sz w:val="22"/>
          <w:szCs w:val="22"/>
        </w:rPr>
        <w:t>RESULTADOS E DISCUSSÃO</w:t>
      </w:r>
    </w:p>
    <w:p w14:paraId="0503C65E" w14:textId="3F682109" w:rsidR="002C295D" w:rsidRDefault="008A0FB8" w:rsidP="008A0FB8">
      <w:pPr>
        <w:ind w:firstLine="567"/>
        <w:jc w:val="both"/>
        <w:rPr>
          <w:sz w:val="22"/>
          <w:szCs w:val="22"/>
        </w:rPr>
      </w:pPr>
      <w:r>
        <w:rPr>
          <w:sz w:val="22"/>
          <w:szCs w:val="22"/>
        </w:rPr>
        <w:t xml:space="preserve">- </w:t>
      </w:r>
      <w:r w:rsidRPr="00A56AAD">
        <w:rPr>
          <w:b/>
          <w:bCs/>
          <w:sz w:val="22"/>
          <w:szCs w:val="22"/>
        </w:rPr>
        <w:t>Levantamento das manifestações patológicas</w:t>
      </w:r>
      <w:r>
        <w:rPr>
          <w:sz w:val="22"/>
          <w:szCs w:val="22"/>
        </w:rPr>
        <w:t>: c</w:t>
      </w:r>
      <w:r w:rsidRPr="008A0FB8">
        <w:rPr>
          <w:sz w:val="22"/>
          <w:szCs w:val="22"/>
        </w:rPr>
        <w:t>om o levantamento dos dados obtidos na</w:t>
      </w:r>
      <w:r w:rsidR="00A56AAD">
        <w:rPr>
          <w:sz w:val="22"/>
          <w:szCs w:val="22"/>
        </w:rPr>
        <w:t>s</w:t>
      </w:r>
      <w:r w:rsidRPr="008A0FB8">
        <w:rPr>
          <w:sz w:val="22"/>
          <w:szCs w:val="22"/>
        </w:rPr>
        <w:t xml:space="preserve"> área</w:t>
      </w:r>
      <w:r w:rsidR="00A56AAD">
        <w:rPr>
          <w:sz w:val="22"/>
          <w:szCs w:val="22"/>
        </w:rPr>
        <w:t>s</w:t>
      </w:r>
      <w:r w:rsidRPr="008A0FB8">
        <w:rPr>
          <w:sz w:val="22"/>
          <w:szCs w:val="22"/>
        </w:rPr>
        <w:t xml:space="preserve"> estudada</w:t>
      </w:r>
      <w:r w:rsidR="00A56AAD">
        <w:rPr>
          <w:sz w:val="22"/>
          <w:szCs w:val="22"/>
        </w:rPr>
        <w:t>s</w:t>
      </w:r>
      <w:r w:rsidRPr="008A0FB8">
        <w:rPr>
          <w:sz w:val="22"/>
          <w:szCs w:val="22"/>
        </w:rPr>
        <w:t xml:space="preserve"> do canal de Bodocongó na cidade de Campina Grande - PB, foi possível identificar as patologias existentes no</w:t>
      </w:r>
      <w:r w:rsidR="00A56AAD">
        <w:rPr>
          <w:sz w:val="22"/>
          <w:szCs w:val="22"/>
        </w:rPr>
        <w:t>s</w:t>
      </w:r>
      <w:r w:rsidRPr="008A0FB8">
        <w:rPr>
          <w:sz w:val="22"/>
          <w:szCs w:val="22"/>
        </w:rPr>
        <w:t xml:space="preserve"> loca</w:t>
      </w:r>
      <w:r w:rsidR="00A56AAD">
        <w:rPr>
          <w:sz w:val="22"/>
          <w:szCs w:val="22"/>
        </w:rPr>
        <w:t>is</w:t>
      </w:r>
      <w:r w:rsidRPr="008A0FB8">
        <w:rPr>
          <w:sz w:val="22"/>
          <w:szCs w:val="22"/>
        </w:rPr>
        <w:t xml:space="preserve"> como, corrosão das armaduras de concreto armado, oxidação, fissuras, desplacamento, concreto desgastado e segregado, e reação álcali-agregado. Tomando como base esses pontos, foi possível criar um gráfico para destacar o nível de incidências dessas patologias e assim poder identificar a percentagem desses problemas encontrados, levando em consideração a análise feita in loco (Gráfico 1).</w:t>
      </w:r>
    </w:p>
    <w:p w14:paraId="56FE1548" w14:textId="77777777" w:rsidR="008A0FB8" w:rsidRDefault="008A0FB8" w:rsidP="008A0FB8">
      <w:pPr>
        <w:ind w:firstLine="567"/>
        <w:jc w:val="both"/>
        <w:rPr>
          <w:sz w:val="22"/>
          <w:szCs w:val="22"/>
        </w:rPr>
      </w:pPr>
    </w:p>
    <w:p w14:paraId="2AC91EF2" w14:textId="6C833FE6" w:rsidR="008A0FB8" w:rsidRPr="008A0FB8" w:rsidRDefault="008A0FB8" w:rsidP="008A0FB8">
      <w:pPr>
        <w:pStyle w:val="Corpodetexto"/>
        <w:jc w:val="center"/>
        <w:rPr>
          <w:sz w:val="22"/>
          <w:szCs w:val="18"/>
        </w:rPr>
      </w:pPr>
      <w:r w:rsidRPr="008A0FB8">
        <w:rPr>
          <w:sz w:val="22"/>
          <w:szCs w:val="18"/>
        </w:rPr>
        <w:t xml:space="preserve">Gráfico 1 – </w:t>
      </w:r>
      <w:r w:rsidRPr="008A0FB8">
        <w:rPr>
          <w:iCs/>
          <w:sz w:val="22"/>
          <w:szCs w:val="18"/>
        </w:rPr>
        <w:t>Incidência das manifestações patológicas encontradas</w:t>
      </w:r>
    </w:p>
    <w:p w14:paraId="7CDDAFE7" w14:textId="2B8B203A" w:rsidR="002C295D" w:rsidRDefault="008A0FB8" w:rsidP="008A0FB8">
      <w:pPr>
        <w:jc w:val="center"/>
        <w:rPr>
          <w:sz w:val="22"/>
          <w:szCs w:val="22"/>
        </w:rPr>
      </w:pPr>
      <w:r>
        <w:rPr>
          <w:noProof/>
        </w:rPr>
        <w:drawing>
          <wp:inline distT="0" distB="0" distL="0" distR="0" wp14:anchorId="136021EC" wp14:editId="6A020DD5">
            <wp:extent cx="4572000" cy="2247900"/>
            <wp:effectExtent l="0" t="0" r="0" b="0"/>
            <wp:docPr id="10" name="Gráfico 10">
              <a:extLst xmlns:a="http://schemas.openxmlformats.org/drawingml/2006/main">
                <a:ext uri="{FF2B5EF4-FFF2-40B4-BE49-F238E27FC236}">
                  <a16:creationId xmlns:a16="http://schemas.microsoft.com/office/drawing/2014/main" id="{D55294B8-652D-405B-3DA3-1DC99554E0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5FD8F9" w14:textId="3F1B5043" w:rsidR="002C295D" w:rsidRDefault="002C295D" w:rsidP="008A0FB8">
      <w:pPr>
        <w:jc w:val="center"/>
        <w:rPr>
          <w:sz w:val="22"/>
          <w:szCs w:val="22"/>
        </w:rPr>
      </w:pPr>
    </w:p>
    <w:p w14:paraId="23505C91" w14:textId="1BF65CE0" w:rsidR="002D46D8" w:rsidRPr="004F164F" w:rsidRDefault="00F43F58" w:rsidP="004F164F">
      <w:pPr>
        <w:ind w:firstLine="709"/>
        <w:jc w:val="both"/>
        <w:rPr>
          <w:sz w:val="22"/>
          <w:szCs w:val="22"/>
        </w:rPr>
      </w:pPr>
      <w:r w:rsidRPr="004F164F">
        <w:rPr>
          <w:noProof/>
          <w:sz w:val="22"/>
          <w:szCs w:val="22"/>
          <w:lang w:eastAsia="pt-BR"/>
        </w:rPr>
        <w:t xml:space="preserve">- </w:t>
      </w:r>
      <w:r w:rsidRPr="00A56AAD">
        <w:rPr>
          <w:b/>
          <w:bCs/>
          <w:noProof/>
          <w:sz w:val="22"/>
          <w:szCs w:val="22"/>
          <w:lang w:eastAsia="pt-BR"/>
        </w:rPr>
        <w:t>Estudo da resistência das paredes do canal</w:t>
      </w:r>
      <w:r w:rsidRPr="004F164F">
        <w:rPr>
          <w:noProof/>
          <w:sz w:val="22"/>
          <w:szCs w:val="22"/>
          <w:lang w:eastAsia="pt-BR"/>
        </w:rPr>
        <w:t>:</w:t>
      </w:r>
      <w:r w:rsidR="002D46D8" w:rsidRPr="004F164F">
        <w:rPr>
          <w:noProof/>
          <w:sz w:val="22"/>
          <w:szCs w:val="22"/>
          <w:lang w:eastAsia="pt-BR"/>
        </w:rPr>
        <w:t xml:space="preserve"> </w:t>
      </w:r>
      <w:r w:rsidR="004F164F">
        <w:rPr>
          <w:sz w:val="22"/>
          <w:szCs w:val="22"/>
        </w:rPr>
        <w:t>o</w:t>
      </w:r>
      <w:r w:rsidR="002D46D8" w:rsidRPr="004F164F">
        <w:rPr>
          <w:sz w:val="22"/>
          <w:szCs w:val="22"/>
        </w:rPr>
        <w:t xml:space="preserve"> ensaio fornece</w:t>
      </w:r>
      <w:r w:rsidR="00A56AAD">
        <w:rPr>
          <w:sz w:val="22"/>
          <w:szCs w:val="22"/>
        </w:rPr>
        <w:t>u</w:t>
      </w:r>
      <w:r w:rsidR="002D46D8" w:rsidRPr="004F164F">
        <w:rPr>
          <w:sz w:val="22"/>
          <w:szCs w:val="22"/>
        </w:rPr>
        <w:t xml:space="preserve"> dados referentes a dureza superficial do concreto, além disso, todo o ensaio executado </w:t>
      </w:r>
      <w:r w:rsidR="00A56AAD">
        <w:rPr>
          <w:sz w:val="22"/>
          <w:szCs w:val="22"/>
        </w:rPr>
        <w:t>foi</w:t>
      </w:r>
      <w:r w:rsidR="002D46D8" w:rsidRPr="004F164F">
        <w:rPr>
          <w:sz w:val="22"/>
          <w:szCs w:val="22"/>
        </w:rPr>
        <w:t xml:space="preserve"> normatizado pela ABNT NBR 7584 (2012), e como se trata de um ensaio não-destrutivo, não proporcion</w:t>
      </w:r>
      <w:r w:rsidR="00A56AAD">
        <w:rPr>
          <w:sz w:val="22"/>
          <w:szCs w:val="22"/>
        </w:rPr>
        <w:t>ou</w:t>
      </w:r>
      <w:r w:rsidR="002D46D8" w:rsidRPr="004F164F">
        <w:rPr>
          <w:sz w:val="22"/>
          <w:szCs w:val="22"/>
        </w:rPr>
        <w:t xml:space="preserve"> dano</w:t>
      </w:r>
      <w:r w:rsidR="00A56AAD">
        <w:rPr>
          <w:sz w:val="22"/>
          <w:szCs w:val="22"/>
        </w:rPr>
        <w:t>s</w:t>
      </w:r>
      <w:r w:rsidR="002D46D8" w:rsidRPr="004F164F">
        <w:rPr>
          <w:sz w:val="22"/>
          <w:szCs w:val="22"/>
        </w:rPr>
        <w:t xml:space="preserve"> nenhum à estrutura. Para a realização do ensaio de esclerometria, foram então escolhidas 6 áreas do decorrer do canal com a utilização de um gabarito com uma malha de 3x3 totalizando 9 pontos com distância de 30 mm entre cada ponto da malha, onde se obteve o </w:t>
      </w:r>
      <w:r w:rsidR="00A56AAD">
        <w:rPr>
          <w:sz w:val="22"/>
          <w:szCs w:val="22"/>
        </w:rPr>
        <w:t>Í</w:t>
      </w:r>
      <w:r w:rsidR="002D46D8" w:rsidRPr="004F164F">
        <w:rPr>
          <w:sz w:val="22"/>
          <w:szCs w:val="22"/>
        </w:rPr>
        <w:t xml:space="preserve">ndice </w:t>
      </w:r>
      <w:r w:rsidR="00A56AAD">
        <w:rPr>
          <w:sz w:val="22"/>
          <w:szCs w:val="22"/>
        </w:rPr>
        <w:t>E</w:t>
      </w:r>
      <w:r w:rsidR="002D46D8" w:rsidRPr="004F164F">
        <w:rPr>
          <w:sz w:val="22"/>
          <w:szCs w:val="22"/>
        </w:rPr>
        <w:t xml:space="preserve">sclerométricos (I.E). </w:t>
      </w:r>
    </w:p>
    <w:p w14:paraId="5CFBEEDE" w14:textId="13EEE6C3" w:rsidR="002D46D8" w:rsidRDefault="002D46D8" w:rsidP="004F164F">
      <w:pPr>
        <w:ind w:firstLine="709"/>
        <w:jc w:val="both"/>
        <w:rPr>
          <w:color w:val="000000"/>
          <w:sz w:val="22"/>
          <w:szCs w:val="22"/>
          <w:lang w:eastAsia="pt-BR"/>
        </w:rPr>
      </w:pPr>
      <w:r w:rsidRPr="004F164F">
        <w:rPr>
          <w:sz w:val="22"/>
          <w:szCs w:val="22"/>
        </w:rPr>
        <w:lastRenderedPageBreak/>
        <w:t>Com os pontos já coletados e analisados</w:t>
      </w:r>
      <w:r w:rsidR="00A56AAD">
        <w:rPr>
          <w:sz w:val="22"/>
          <w:szCs w:val="22"/>
        </w:rPr>
        <w:t xml:space="preserve"> conforme mostrado no Gráfico 1</w:t>
      </w:r>
      <w:r w:rsidRPr="004F164F">
        <w:rPr>
          <w:sz w:val="22"/>
          <w:szCs w:val="22"/>
        </w:rPr>
        <w:t xml:space="preserve">, foi possível realizar o (I.E) Médio, e então </w:t>
      </w:r>
      <w:r w:rsidR="00A56AAD">
        <w:rPr>
          <w:sz w:val="22"/>
          <w:szCs w:val="22"/>
        </w:rPr>
        <w:t>verificar</w:t>
      </w:r>
      <w:r w:rsidRPr="004F164F">
        <w:rPr>
          <w:sz w:val="22"/>
          <w:szCs w:val="22"/>
        </w:rPr>
        <w:t xml:space="preserve"> e desprezar os valores discrepantes que estavam fora da tolerância dos </w:t>
      </w:r>
      <w:r w:rsidRPr="004F164F">
        <w:rPr>
          <w:color w:val="000000"/>
          <w:sz w:val="22"/>
          <w:szCs w:val="22"/>
          <w:lang w:eastAsia="pt-BR"/>
        </w:rPr>
        <w:t>± 10 % dos pontos individuas levando em consideração a média aritmética de acordo com a norma. Com os, valores individuais desprezados foi possível realizar um novo I.E médio corrigido e então encontrar um novo valor de tolerâncias de ± 10 %.</w:t>
      </w:r>
    </w:p>
    <w:p w14:paraId="0E1F230B" w14:textId="77777777" w:rsidR="004F164F" w:rsidRPr="004F164F" w:rsidRDefault="004F164F" w:rsidP="004F164F">
      <w:pPr>
        <w:ind w:firstLine="709"/>
        <w:jc w:val="both"/>
        <w:rPr>
          <w:color w:val="000000"/>
          <w:sz w:val="22"/>
          <w:szCs w:val="22"/>
          <w:lang w:eastAsia="pt-BR"/>
        </w:rPr>
      </w:pPr>
    </w:p>
    <w:p w14:paraId="42CBCCFF" w14:textId="4DAE9226" w:rsidR="004F164F" w:rsidRPr="004F164F" w:rsidRDefault="004F164F" w:rsidP="004F164F">
      <w:pPr>
        <w:pStyle w:val="Legenda"/>
        <w:ind w:right="-1"/>
        <w:jc w:val="center"/>
        <w:rPr>
          <w:b w:val="0"/>
          <w:bCs w:val="0"/>
          <w:sz w:val="22"/>
          <w:szCs w:val="22"/>
        </w:rPr>
      </w:pPr>
      <w:bookmarkStart w:id="5" w:name="_Toc113148743"/>
      <w:bookmarkStart w:id="6" w:name="_Toc113149054"/>
      <w:bookmarkStart w:id="7" w:name="_Toc113283605"/>
      <w:bookmarkStart w:id="8" w:name="_Toc113718673"/>
      <w:bookmarkStart w:id="9" w:name="_Toc113724812"/>
      <w:bookmarkStart w:id="10" w:name="_Toc114563103"/>
      <w:bookmarkStart w:id="11" w:name="_Toc114735100"/>
      <w:bookmarkStart w:id="12" w:name="_Toc114864083"/>
      <w:bookmarkStart w:id="13" w:name="_Toc115177149"/>
      <w:r w:rsidRPr="004F164F">
        <w:rPr>
          <w:b w:val="0"/>
          <w:bCs w:val="0"/>
          <w:sz w:val="22"/>
          <w:szCs w:val="22"/>
        </w:rPr>
        <w:t>Quadro</w:t>
      </w:r>
      <w:r>
        <w:rPr>
          <w:b w:val="0"/>
          <w:bCs w:val="0"/>
          <w:sz w:val="22"/>
          <w:szCs w:val="22"/>
        </w:rPr>
        <w:t>1</w:t>
      </w:r>
      <w:r w:rsidRPr="004F164F">
        <w:rPr>
          <w:b w:val="0"/>
          <w:bCs w:val="0"/>
          <w:sz w:val="22"/>
          <w:szCs w:val="22"/>
        </w:rPr>
        <w:t xml:space="preserve"> – </w:t>
      </w:r>
      <w:bookmarkEnd w:id="5"/>
      <w:bookmarkEnd w:id="6"/>
      <w:bookmarkEnd w:id="7"/>
      <w:bookmarkEnd w:id="8"/>
      <w:bookmarkEnd w:id="9"/>
      <w:r w:rsidRPr="004F164F">
        <w:rPr>
          <w:b w:val="0"/>
          <w:bCs w:val="0"/>
          <w:sz w:val="22"/>
          <w:szCs w:val="22"/>
        </w:rPr>
        <w:t>Resultado</w:t>
      </w:r>
      <w:r w:rsidR="00A56AAD">
        <w:rPr>
          <w:b w:val="0"/>
          <w:bCs w:val="0"/>
          <w:sz w:val="22"/>
          <w:szCs w:val="22"/>
        </w:rPr>
        <w:t>s</w:t>
      </w:r>
      <w:r w:rsidRPr="004F164F">
        <w:rPr>
          <w:b w:val="0"/>
          <w:bCs w:val="0"/>
          <w:sz w:val="22"/>
          <w:szCs w:val="22"/>
        </w:rPr>
        <w:t xml:space="preserve"> do</w:t>
      </w:r>
      <w:r w:rsidR="00F916C1">
        <w:rPr>
          <w:b w:val="0"/>
          <w:bCs w:val="0"/>
          <w:sz w:val="22"/>
          <w:szCs w:val="22"/>
        </w:rPr>
        <w:t>s</w:t>
      </w:r>
      <w:r w:rsidRPr="004F164F">
        <w:rPr>
          <w:b w:val="0"/>
          <w:bCs w:val="0"/>
          <w:sz w:val="22"/>
          <w:szCs w:val="22"/>
        </w:rPr>
        <w:t xml:space="preserve"> teste</w:t>
      </w:r>
      <w:bookmarkEnd w:id="10"/>
      <w:bookmarkEnd w:id="11"/>
      <w:bookmarkEnd w:id="12"/>
      <w:bookmarkEnd w:id="13"/>
      <w:r w:rsidR="00F916C1">
        <w:rPr>
          <w:b w:val="0"/>
          <w:bCs w:val="0"/>
          <w:sz w:val="22"/>
          <w:szCs w:val="22"/>
        </w:rPr>
        <w:t>s</w:t>
      </w:r>
    </w:p>
    <w:tbl>
      <w:tblPr>
        <w:tblpPr w:leftFromText="141" w:rightFromText="141" w:vertAnchor="text" w:horzAnchor="margin" w:tblpY="28"/>
        <w:tblW w:w="8784" w:type="dxa"/>
        <w:tblCellMar>
          <w:left w:w="70" w:type="dxa"/>
          <w:right w:w="70" w:type="dxa"/>
        </w:tblCellMar>
        <w:tblLook w:val="04A0" w:firstRow="1" w:lastRow="0" w:firstColumn="1" w:lastColumn="0" w:noHBand="0" w:noVBand="1"/>
      </w:tblPr>
      <w:tblGrid>
        <w:gridCol w:w="2405"/>
        <w:gridCol w:w="1276"/>
        <w:gridCol w:w="1276"/>
        <w:gridCol w:w="1275"/>
        <w:gridCol w:w="1276"/>
        <w:gridCol w:w="1276"/>
      </w:tblGrid>
      <w:tr w:rsidR="004F164F" w:rsidRPr="009C3442" w14:paraId="4474F6FE" w14:textId="77777777" w:rsidTr="004F164F">
        <w:trPr>
          <w:trHeight w:val="298"/>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B2824" w14:textId="77777777" w:rsidR="004F164F" w:rsidRPr="009C3442" w:rsidRDefault="004F164F" w:rsidP="004F164F">
            <w:pPr>
              <w:jc w:val="center"/>
              <w:rPr>
                <w:rFonts w:ascii="Calibri" w:hAnsi="Calibri" w:cs="Calibri"/>
                <w:b/>
                <w:bCs/>
                <w:szCs w:val="24"/>
                <w:lang w:eastAsia="pt-BR"/>
              </w:rPr>
            </w:pPr>
            <w:r w:rsidRPr="009C3442">
              <w:rPr>
                <w:rFonts w:ascii="Calibri" w:hAnsi="Calibri" w:cs="Calibri"/>
                <w:b/>
                <w:bCs/>
                <w:szCs w:val="24"/>
                <w:lang w:eastAsia="pt-BR"/>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1BFB41C" w14:textId="77777777" w:rsidR="004F164F" w:rsidRPr="009C3442" w:rsidRDefault="004F164F" w:rsidP="004F164F">
            <w:pPr>
              <w:jc w:val="center"/>
              <w:rPr>
                <w:rFonts w:ascii="Calibri" w:hAnsi="Calibri" w:cs="Calibri"/>
                <w:b/>
                <w:bCs/>
                <w:color w:val="000000"/>
                <w:sz w:val="22"/>
                <w:lang w:eastAsia="pt-BR"/>
              </w:rPr>
            </w:pPr>
            <w:r>
              <w:rPr>
                <w:rFonts w:ascii="Calibri" w:hAnsi="Calibri" w:cs="Calibri"/>
                <w:b/>
                <w:bCs/>
                <w:color w:val="000000"/>
                <w:sz w:val="22"/>
                <w:lang w:eastAsia="pt-BR"/>
              </w:rPr>
              <w:t>Área</w:t>
            </w:r>
            <w:r w:rsidRPr="009C3442">
              <w:rPr>
                <w:rFonts w:ascii="Calibri" w:hAnsi="Calibri" w:cs="Calibri"/>
                <w:b/>
                <w:bCs/>
                <w:color w:val="000000"/>
                <w:sz w:val="22"/>
                <w:lang w:eastAsia="pt-BR"/>
              </w:rPr>
              <w:t xml:space="preserve"> 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26D7781" w14:textId="77777777" w:rsidR="004F164F" w:rsidRPr="009C3442" w:rsidRDefault="004F164F" w:rsidP="004F164F">
            <w:pPr>
              <w:jc w:val="center"/>
              <w:rPr>
                <w:rFonts w:ascii="Calibri" w:hAnsi="Calibri" w:cs="Calibri"/>
                <w:b/>
                <w:bCs/>
                <w:color w:val="000000"/>
                <w:sz w:val="22"/>
                <w:lang w:eastAsia="pt-BR"/>
              </w:rPr>
            </w:pPr>
            <w:r>
              <w:rPr>
                <w:rFonts w:ascii="Calibri" w:hAnsi="Calibri" w:cs="Calibri"/>
                <w:b/>
                <w:bCs/>
                <w:color w:val="000000"/>
                <w:sz w:val="22"/>
                <w:lang w:eastAsia="pt-BR"/>
              </w:rPr>
              <w:t>Área</w:t>
            </w:r>
            <w:r w:rsidRPr="009C3442">
              <w:rPr>
                <w:rFonts w:ascii="Calibri" w:hAnsi="Calibri" w:cs="Calibri"/>
                <w:b/>
                <w:bCs/>
                <w:color w:val="000000"/>
                <w:sz w:val="22"/>
                <w:lang w:eastAsia="pt-BR"/>
              </w:rPr>
              <w:t xml:space="preserve"> 2</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C8E67D3" w14:textId="77777777" w:rsidR="004F164F" w:rsidRPr="009C3442" w:rsidRDefault="004F164F" w:rsidP="004F164F">
            <w:pPr>
              <w:jc w:val="center"/>
              <w:rPr>
                <w:rFonts w:ascii="Calibri" w:hAnsi="Calibri" w:cs="Calibri"/>
                <w:b/>
                <w:bCs/>
                <w:color w:val="000000"/>
                <w:sz w:val="22"/>
                <w:lang w:eastAsia="pt-BR"/>
              </w:rPr>
            </w:pPr>
            <w:r>
              <w:rPr>
                <w:rFonts w:ascii="Calibri" w:hAnsi="Calibri" w:cs="Calibri"/>
                <w:b/>
                <w:bCs/>
                <w:color w:val="000000"/>
                <w:sz w:val="22"/>
                <w:lang w:eastAsia="pt-BR"/>
              </w:rPr>
              <w:t>Área</w:t>
            </w:r>
            <w:r w:rsidRPr="009C3442">
              <w:rPr>
                <w:rFonts w:ascii="Calibri" w:hAnsi="Calibri" w:cs="Calibri"/>
                <w:b/>
                <w:bCs/>
                <w:color w:val="000000"/>
                <w:sz w:val="22"/>
                <w:lang w:eastAsia="pt-BR"/>
              </w:rPr>
              <w:t xml:space="preserve"> 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E32134B" w14:textId="77777777" w:rsidR="004F164F" w:rsidRPr="009C3442" w:rsidRDefault="004F164F" w:rsidP="004F164F">
            <w:pPr>
              <w:jc w:val="center"/>
              <w:rPr>
                <w:rFonts w:ascii="Calibri" w:hAnsi="Calibri" w:cs="Calibri"/>
                <w:b/>
                <w:bCs/>
                <w:color w:val="000000"/>
                <w:sz w:val="22"/>
                <w:lang w:eastAsia="pt-BR"/>
              </w:rPr>
            </w:pPr>
            <w:r>
              <w:rPr>
                <w:rFonts w:ascii="Calibri" w:hAnsi="Calibri" w:cs="Calibri"/>
                <w:b/>
                <w:bCs/>
                <w:color w:val="000000"/>
                <w:sz w:val="22"/>
                <w:lang w:eastAsia="pt-BR"/>
              </w:rPr>
              <w:t>Área</w:t>
            </w:r>
            <w:r w:rsidRPr="009C3442">
              <w:rPr>
                <w:rFonts w:ascii="Calibri" w:hAnsi="Calibri" w:cs="Calibri"/>
                <w:b/>
                <w:bCs/>
                <w:color w:val="000000"/>
                <w:sz w:val="22"/>
                <w:lang w:eastAsia="pt-BR"/>
              </w:rPr>
              <w:t xml:space="preserve"> 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21B1802" w14:textId="77777777" w:rsidR="004F164F" w:rsidRPr="009C3442" w:rsidRDefault="004F164F" w:rsidP="004F164F">
            <w:pPr>
              <w:jc w:val="center"/>
              <w:rPr>
                <w:rFonts w:ascii="Calibri" w:hAnsi="Calibri" w:cs="Calibri"/>
                <w:b/>
                <w:bCs/>
                <w:color w:val="000000"/>
                <w:sz w:val="22"/>
                <w:lang w:eastAsia="pt-BR"/>
              </w:rPr>
            </w:pPr>
            <w:r>
              <w:rPr>
                <w:rFonts w:ascii="Calibri" w:hAnsi="Calibri" w:cs="Calibri"/>
                <w:b/>
                <w:bCs/>
                <w:color w:val="000000"/>
                <w:sz w:val="22"/>
                <w:lang w:eastAsia="pt-BR"/>
              </w:rPr>
              <w:t>Área</w:t>
            </w:r>
            <w:r w:rsidRPr="009C3442">
              <w:rPr>
                <w:rFonts w:ascii="Calibri" w:hAnsi="Calibri" w:cs="Calibri"/>
                <w:b/>
                <w:bCs/>
                <w:color w:val="000000"/>
                <w:sz w:val="22"/>
                <w:lang w:eastAsia="pt-BR"/>
              </w:rPr>
              <w:t xml:space="preserve"> 6</w:t>
            </w:r>
            <w:r>
              <w:rPr>
                <w:rFonts w:ascii="Calibri" w:hAnsi="Calibri" w:cs="Calibri"/>
                <w:b/>
                <w:bCs/>
                <w:color w:val="000000"/>
                <w:sz w:val="22"/>
                <w:lang w:eastAsia="pt-BR"/>
              </w:rPr>
              <w:t xml:space="preserve"> </w:t>
            </w:r>
          </w:p>
        </w:tc>
      </w:tr>
      <w:tr w:rsidR="004F164F" w:rsidRPr="009C3442" w14:paraId="0DF1CD20" w14:textId="77777777" w:rsidTr="004F164F">
        <w:trPr>
          <w:trHeight w:val="283"/>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56344830"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I.E Médio</w:t>
            </w:r>
          </w:p>
        </w:tc>
        <w:tc>
          <w:tcPr>
            <w:tcW w:w="1276" w:type="dxa"/>
            <w:tcBorders>
              <w:top w:val="nil"/>
              <w:left w:val="nil"/>
              <w:bottom w:val="single" w:sz="4" w:space="0" w:color="auto"/>
              <w:right w:val="single" w:sz="4" w:space="0" w:color="auto"/>
            </w:tcBorders>
            <w:shd w:val="clear" w:color="000000" w:fill="FFFFFF"/>
            <w:noWrap/>
            <w:vAlign w:val="bottom"/>
            <w:hideMark/>
          </w:tcPr>
          <w:p w14:paraId="2EC23214"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22,33</w:t>
            </w:r>
          </w:p>
        </w:tc>
        <w:tc>
          <w:tcPr>
            <w:tcW w:w="1276" w:type="dxa"/>
            <w:tcBorders>
              <w:top w:val="nil"/>
              <w:left w:val="nil"/>
              <w:bottom w:val="single" w:sz="4" w:space="0" w:color="auto"/>
              <w:right w:val="single" w:sz="4" w:space="0" w:color="auto"/>
            </w:tcBorders>
            <w:shd w:val="clear" w:color="000000" w:fill="FFFFFF"/>
            <w:noWrap/>
            <w:vAlign w:val="bottom"/>
            <w:hideMark/>
          </w:tcPr>
          <w:p w14:paraId="6B07FE88"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34,44</w:t>
            </w:r>
          </w:p>
        </w:tc>
        <w:tc>
          <w:tcPr>
            <w:tcW w:w="1275" w:type="dxa"/>
            <w:tcBorders>
              <w:top w:val="nil"/>
              <w:left w:val="nil"/>
              <w:bottom w:val="single" w:sz="4" w:space="0" w:color="auto"/>
              <w:right w:val="single" w:sz="4" w:space="0" w:color="auto"/>
            </w:tcBorders>
            <w:shd w:val="clear" w:color="000000" w:fill="FFFFFF"/>
            <w:noWrap/>
            <w:vAlign w:val="bottom"/>
            <w:hideMark/>
          </w:tcPr>
          <w:p w14:paraId="2CBC9C5F"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39,56</w:t>
            </w:r>
          </w:p>
        </w:tc>
        <w:tc>
          <w:tcPr>
            <w:tcW w:w="1276" w:type="dxa"/>
            <w:tcBorders>
              <w:top w:val="nil"/>
              <w:left w:val="nil"/>
              <w:bottom w:val="single" w:sz="4" w:space="0" w:color="auto"/>
              <w:right w:val="single" w:sz="4" w:space="0" w:color="auto"/>
            </w:tcBorders>
            <w:shd w:val="clear" w:color="000000" w:fill="FFFFFF"/>
            <w:noWrap/>
            <w:vAlign w:val="bottom"/>
            <w:hideMark/>
          </w:tcPr>
          <w:p w14:paraId="5AC7B0D1"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30,89</w:t>
            </w:r>
          </w:p>
        </w:tc>
        <w:tc>
          <w:tcPr>
            <w:tcW w:w="1276" w:type="dxa"/>
            <w:tcBorders>
              <w:top w:val="nil"/>
              <w:left w:val="nil"/>
              <w:bottom w:val="single" w:sz="4" w:space="0" w:color="auto"/>
              <w:right w:val="single" w:sz="4" w:space="0" w:color="auto"/>
            </w:tcBorders>
            <w:shd w:val="clear" w:color="000000" w:fill="FFFFFF"/>
            <w:noWrap/>
            <w:vAlign w:val="bottom"/>
            <w:hideMark/>
          </w:tcPr>
          <w:p w14:paraId="39D726A1"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28,22</w:t>
            </w:r>
          </w:p>
        </w:tc>
      </w:tr>
      <w:tr w:rsidR="004F164F" w:rsidRPr="009C3442" w14:paraId="7D82C372" w14:textId="77777777" w:rsidTr="004F164F">
        <w:trPr>
          <w:trHeight w:val="283"/>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05707EA"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Valor discrepante ± 10 %</w:t>
            </w:r>
          </w:p>
        </w:tc>
        <w:tc>
          <w:tcPr>
            <w:tcW w:w="1276" w:type="dxa"/>
            <w:tcBorders>
              <w:top w:val="nil"/>
              <w:left w:val="nil"/>
              <w:bottom w:val="single" w:sz="4" w:space="0" w:color="auto"/>
              <w:right w:val="single" w:sz="4" w:space="0" w:color="auto"/>
            </w:tcBorders>
            <w:shd w:val="clear" w:color="000000" w:fill="FFFFFF"/>
            <w:noWrap/>
            <w:vAlign w:val="bottom"/>
            <w:hideMark/>
          </w:tcPr>
          <w:p w14:paraId="75D753D4"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24,57 - 20,10</w:t>
            </w:r>
          </w:p>
        </w:tc>
        <w:tc>
          <w:tcPr>
            <w:tcW w:w="1276" w:type="dxa"/>
            <w:tcBorders>
              <w:top w:val="nil"/>
              <w:left w:val="nil"/>
              <w:bottom w:val="single" w:sz="4" w:space="0" w:color="auto"/>
              <w:right w:val="single" w:sz="4" w:space="0" w:color="auto"/>
            </w:tcBorders>
            <w:shd w:val="clear" w:color="000000" w:fill="FFFFFF"/>
            <w:noWrap/>
            <w:vAlign w:val="bottom"/>
            <w:hideMark/>
          </w:tcPr>
          <w:p w14:paraId="60B7D237"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37,89 - 31,00</w:t>
            </w:r>
          </w:p>
        </w:tc>
        <w:tc>
          <w:tcPr>
            <w:tcW w:w="1275" w:type="dxa"/>
            <w:tcBorders>
              <w:top w:val="nil"/>
              <w:left w:val="nil"/>
              <w:bottom w:val="single" w:sz="4" w:space="0" w:color="auto"/>
              <w:right w:val="single" w:sz="4" w:space="0" w:color="auto"/>
            </w:tcBorders>
            <w:shd w:val="clear" w:color="000000" w:fill="FFFFFF"/>
            <w:noWrap/>
            <w:vAlign w:val="bottom"/>
            <w:hideMark/>
          </w:tcPr>
          <w:p w14:paraId="07087EE5"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43,51 - 35,60</w:t>
            </w:r>
          </w:p>
        </w:tc>
        <w:tc>
          <w:tcPr>
            <w:tcW w:w="1276" w:type="dxa"/>
            <w:tcBorders>
              <w:top w:val="nil"/>
              <w:left w:val="nil"/>
              <w:bottom w:val="single" w:sz="4" w:space="0" w:color="auto"/>
              <w:right w:val="single" w:sz="4" w:space="0" w:color="auto"/>
            </w:tcBorders>
            <w:shd w:val="clear" w:color="000000" w:fill="FFFFFF"/>
            <w:noWrap/>
            <w:vAlign w:val="bottom"/>
            <w:hideMark/>
          </w:tcPr>
          <w:p w14:paraId="6BF8D4C8"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33,98 - 27,80</w:t>
            </w:r>
          </w:p>
        </w:tc>
        <w:tc>
          <w:tcPr>
            <w:tcW w:w="1276" w:type="dxa"/>
            <w:tcBorders>
              <w:top w:val="nil"/>
              <w:left w:val="nil"/>
              <w:bottom w:val="single" w:sz="4" w:space="0" w:color="auto"/>
              <w:right w:val="single" w:sz="4" w:space="0" w:color="auto"/>
            </w:tcBorders>
            <w:shd w:val="clear" w:color="000000" w:fill="FFFFFF"/>
            <w:noWrap/>
            <w:vAlign w:val="bottom"/>
            <w:hideMark/>
          </w:tcPr>
          <w:p w14:paraId="4407E256"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31,04 - 25,40</w:t>
            </w:r>
          </w:p>
        </w:tc>
      </w:tr>
      <w:tr w:rsidR="004F164F" w:rsidRPr="009C3442" w14:paraId="2218F3AF" w14:textId="77777777" w:rsidTr="004F164F">
        <w:trPr>
          <w:trHeight w:val="283"/>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C90F430"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I.E Médio corrigido</w:t>
            </w:r>
          </w:p>
        </w:tc>
        <w:tc>
          <w:tcPr>
            <w:tcW w:w="1276" w:type="dxa"/>
            <w:tcBorders>
              <w:top w:val="nil"/>
              <w:left w:val="nil"/>
              <w:bottom w:val="single" w:sz="4" w:space="0" w:color="auto"/>
              <w:right w:val="single" w:sz="4" w:space="0" w:color="auto"/>
            </w:tcBorders>
            <w:shd w:val="clear" w:color="000000" w:fill="FFFFFF"/>
            <w:noWrap/>
            <w:vAlign w:val="bottom"/>
            <w:hideMark/>
          </w:tcPr>
          <w:p w14:paraId="7FF48E01"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22,43</w:t>
            </w:r>
          </w:p>
        </w:tc>
        <w:tc>
          <w:tcPr>
            <w:tcW w:w="1276" w:type="dxa"/>
            <w:tcBorders>
              <w:top w:val="nil"/>
              <w:left w:val="nil"/>
              <w:bottom w:val="single" w:sz="4" w:space="0" w:color="auto"/>
              <w:right w:val="single" w:sz="4" w:space="0" w:color="auto"/>
            </w:tcBorders>
            <w:shd w:val="clear" w:color="000000" w:fill="FFFFFF"/>
            <w:noWrap/>
            <w:vAlign w:val="bottom"/>
            <w:hideMark/>
          </w:tcPr>
          <w:p w14:paraId="63F8C1E2"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33,50</w:t>
            </w:r>
          </w:p>
        </w:tc>
        <w:tc>
          <w:tcPr>
            <w:tcW w:w="1275" w:type="dxa"/>
            <w:tcBorders>
              <w:top w:val="nil"/>
              <w:left w:val="nil"/>
              <w:bottom w:val="single" w:sz="4" w:space="0" w:color="auto"/>
              <w:right w:val="single" w:sz="4" w:space="0" w:color="auto"/>
            </w:tcBorders>
            <w:shd w:val="clear" w:color="000000" w:fill="FFFFFF"/>
            <w:noWrap/>
            <w:vAlign w:val="bottom"/>
            <w:hideMark/>
          </w:tcPr>
          <w:p w14:paraId="5932EF50"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40,25</w:t>
            </w:r>
          </w:p>
        </w:tc>
        <w:tc>
          <w:tcPr>
            <w:tcW w:w="1276" w:type="dxa"/>
            <w:tcBorders>
              <w:top w:val="nil"/>
              <w:left w:val="nil"/>
              <w:bottom w:val="single" w:sz="4" w:space="0" w:color="auto"/>
              <w:right w:val="single" w:sz="4" w:space="0" w:color="auto"/>
            </w:tcBorders>
            <w:shd w:val="clear" w:color="000000" w:fill="FFFFFF"/>
            <w:noWrap/>
            <w:vAlign w:val="bottom"/>
            <w:hideMark/>
          </w:tcPr>
          <w:p w14:paraId="1213C5B4"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30,00</w:t>
            </w:r>
          </w:p>
        </w:tc>
        <w:tc>
          <w:tcPr>
            <w:tcW w:w="1276" w:type="dxa"/>
            <w:tcBorders>
              <w:top w:val="nil"/>
              <w:left w:val="nil"/>
              <w:bottom w:val="single" w:sz="4" w:space="0" w:color="auto"/>
              <w:right w:val="single" w:sz="4" w:space="0" w:color="auto"/>
            </w:tcBorders>
            <w:shd w:val="clear" w:color="000000" w:fill="FFFFFF"/>
            <w:noWrap/>
            <w:vAlign w:val="bottom"/>
            <w:hideMark/>
          </w:tcPr>
          <w:p w14:paraId="1B94449D"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27,83</w:t>
            </w:r>
          </w:p>
        </w:tc>
      </w:tr>
      <w:tr w:rsidR="004F164F" w:rsidRPr="009C3442" w14:paraId="4F4FC6D8" w14:textId="77777777" w:rsidTr="004F164F">
        <w:trPr>
          <w:trHeight w:val="567"/>
        </w:trPr>
        <w:tc>
          <w:tcPr>
            <w:tcW w:w="2405" w:type="dxa"/>
            <w:tcBorders>
              <w:top w:val="nil"/>
              <w:left w:val="single" w:sz="4" w:space="0" w:color="auto"/>
              <w:bottom w:val="single" w:sz="4" w:space="0" w:color="auto"/>
              <w:right w:val="single" w:sz="4" w:space="0" w:color="auto"/>
            </w:tcBorders>
            <w:shd w:val="clear" w:color="000000" w:fill="FFFFFF"/>
            <w:vAlign w:val="bottom"/>
            <w:hideMark/>
          </w:tcPr>
          <w:p w14:paraId="32494057"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 xml:space="preserve">Valor discrepante </w:t>
            </w:r>
            <w:bookmarkStart w:id="14" w:name="_Hlk113142541"/>
            <w:r w:rsidRPr="009101C8">
              <w:rPr>
                <w:rFonts w:ascii="Calibri" w:hAnsi="Calibri" w:cs="Calibri"/>
                <w:b/>
                <w:bCs/>
                <w:color w:val="000000"/>
                <w:sz w:val="21"/>
                <w:szCs w:val="21"/>
                <w:lang w:eastAsia="pt-BR"/>
              </w:rPr>
              <w:t xml:space="preserve">± 10 % </w:t>
            </w:r>
            <w:bookmarkEnd w:id="14"/>
            <w:r w:rsidRPr="009101C8">
              <w:rPr>
                <w:rFonts w:ascii="Calibri" w:hAnsi="Calibri" w:cs="Calibri"/>
                <w:b/>
                <w:bCs/>
                <w:color w:val="000000"/>
                <w:sz w:val="21"/>
                <w:szCs w:val="21"/>
                <w:lang w:eastAsia="pt-BR"/>
              </w:rPr>
              <w:t>corrigido</w:t>
            </w:r>
          </w:p>
        </w:tc>
        <w:tc>
          <w:tcPr>
            <w:tcW w:w="1276" w:type="dxa"/>
            <w:tcBorders>
              <w:top w:val="nil"/>
              <w:left w:val="nil"/>
              <w:bottom w:val="single" w:sz="4" w:space="0" w:color="auto"/>
              <w:right w:val="single" w:sz="4" w:space="0" w:color="auto"/>
            </w:tcBorders>
            <w:shd w:val="clear" w:color="000000" w:fill="FFFFFF"/>
            <w:noWrap/>
            <w:vAlign w:val="center"/>
            <w:hideMark/>
          </w:tcPr>
          <w:p w14:paraId="3F36132F"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24,67 - 20,19</w:t>
            </w:r>
          </w:p>
        </w:tc>
        <w:tc>
          <w:tcPr>
            <w:tcW w:w="1276" w:type="dxa"/>
            <w:tcBorders>
              <w:top w:val="nil"/>
              <w:left w:val="nil"/>
              <w:bottom w:val="single" w:sz="4" w:space="0" w:color="auto"/>
              <w:right w:val="single" w:sz="4" w:space="0" w:color="auto"/>
            </w:tcBorders>
            <w:shd w:val="clear" w:color="000000" w:fill="FFFFFF"/>
            <w:noWrap/>
            <w:vAlign w:val="center"/>
            <w:hideMark/>
          </w:tcPr>
          <w:p w14:paraId="188ADA27"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36,85 - 30,15</w:t>
            </w:r>
          </w:p>
        </w:tc>
        <w:tc>
          <w:tcPr>
            <w:tcW w:w="1275" w:type="dxa"/>
            <w:tcBorders>
              <w:top w:val="nil"/>
              <w:left w:val="nil"/>
              <w:bottom w:val="single" w:sz="4" w:space="0" w:color="auto"/>
              <w:right w:val="single" w:sz="4" w:space="0" w:color="auto"/>
            </w:tcBorders>
            <w:shd w:val="clear" w:color="000000" w:fill="FFFFFF"/>
            <w:noWrap/>
            <w:vAlign w:val="center"/>
            <w:hideMark/>
          </w:tcPr>
          <w:p w14:paraId="21DFC91C"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44,28 - 36,23</w:t>
            </w:r>
          </w:p>
        </w:tc>
        <w:tc>
          <w:tcPr>
            <w:tcW w:w="1276" w:type="dxa"/>
            <w:tcBorders>
              <w:top w:val="nil"/>
              <w:left w:val="nil"/>
              <w:bottom w:val="single" w:sz="4" w:space="0" w:color="auto"/>
              <w:right w:val="single" w:sz="4" w:space="0" w:color="auto"/>
            </w:tcBorders>
            <w:shd w:val="clear" w:color="000000" w:fill="FFFFFF"/>
            <w:noWrap/>
            <w:vAlign w:val="center"/>
            <w:hideMark/>
          </w:tcPr>
          <w:p w14:paraId="213300D4"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33,00 - 27,00</w:t>
            </w:r>
          </w:p>
        </w:tc>
        <w:tc>
          <w:tcPr>
            <w:tcW w:w="1276" w:type="dxa"/>
            <w:tcBorders>
              <w:top w:val="nil"/>
              <w:left w:val="nil"/>
              <w:bottom w:val="single" w:sz="4" w:space="0" w:color="auto"/>
              <w:right w:val="single" w:sz="4" w:space="0" w:color="auto"/>
            </w:tcBorders>
            <w:shd w:val="clear" w:color="000000" w:fill="FFFFFF"/>
            <w:noWrap/>
            <w:vAlign w:val="center"/>
            <w:hideMark/>
          </w:tcPr>
          <w:p w14:paraId="3CB38DB2"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30,62 - 25,05</w:t>
            </w:r>
          </w:p>
        </w:tc>
      </w:tr>
      <w:tr w:rsidR="004F164F" w:rsidRPr="009C3442" w14:paraId="1D13E488" w14:textId="77777777" w:rsidTr="004F164F">
        <w:trPr>
          <w:trHeight w:val="283"/>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428C3CDD"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PSI</w:t>
            </w:r>
          </w:p>
        </w:tc>
        <w:tc>
          <w:tcPr>
            <w:tcW w:w="1276" w:type="dxa"/>
            <w:tcBorders>
              <w:top w:val="nil"/>
              <w:left w:val="nil"/>
              <w:bottom w:val="single" w:sz="4" w:space="0" w:color="auto"/>
              <w:right w:val="single" w:sz="4" w:space="0" w:color="auto"/>
            </w:tcBorders>
            <w:shd w:val="clear" w:color="000000" w:fill="FFFFFF"/>
            <w:noWrap/>
            <w:vAlign w:val="bottom"/>
            <w:hideMark/>
          </w:tcPr>
          <w:p w14:paraId="1907AF72"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1800</w:t>
            </w:r>
          </w:p>
        </w:tc>
        <w:tc>
          <w:tcPr>
            <w:tcW w:w="1276" w:type="dxa"/>
            <w:tcBorders>
              <w:top w:val="nil"/>
              <w:left w:val="nil"/>
              <w:bottom w:val="single" w:sz="4" w:space="0" w:color="auto"/>
              <w:right w:val="single" w:sz="4" w:space="0" w:color="auto"/>
            </w:tcBorders>
            <w:shd w:val="clear" w:color="000000" w:fill="FFFFFF"/>
            <w:noWrap/>
            <w:vAlign w:val="bottom"/>
            <w:hideMark/>
          </w:tcPr>
          <w:p w14:paraId="56E274FD"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4</w:t>
            </w:r>
            <w:r>
              <w:rPr>
                <w:rFonts w:ascii="Calibri" w:hAnsi="Calibri" w:cs="Calibri"/>
                <w:color w:val="000000"/>
                <w:sz w:val="21"/>
                <w:szCs w:val="21"/>
                <w:lang w:eastAsia="pt-BR"/>
              </w:rPr>
              <w:t>400</w:t>
            </w:r>
          </w:p>
        </w:tc>
        <w:tc>
          <w:tcPr>
            <w:tcW w:w="1275" w:type="dxa"/>
            <w:tcBorders>
              <w:top w:val="nil"/>
              <w:left w:val="nil"/>
              <w:bottom w:val="single" w:sz="4" w:space="0" w:color="auto"/>
              <w:right w:val="single" w:sz="4" w:space="0" w:color="auto"/>
            </w:tcBorders>
            <w:shd w:val="clear" w:color="000000" w:fill="FFFFFF"/>
            <w:noWrap/>
            <w:vAlign w:val="bottom"/>
            <w:hideMark/>
          </w:tcPr>
          <w:p w14:paraId="48AF002D"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5400</w:t>
            </w:r>
          </w:p>
        </w:tc>
        <w:tc>
          <w:tcPr>
            <w:tcW w:w="1276" w:type="dxa"/>
            <w:tcBorders>
              <w:top w:val="nil"/>
              <w:left w:val="nil"/>
              <w:bottom w:val="single" w:sz="4" w:space="0" w:color="auto"/>
              <w:right w:val="single" w:sz="4" w:space="0" w:color="auto"/>
            </w:tcBorders>
            <w:shd w:val="clear" w:color="000000" w:fill="FFFFFF"/>
            <w:noWrap/>
            <w:vAlign w:val="bottom"/>
            <w:hideMark/>
          </w:tcPr>
          <w:p w14:paraId="7CA69842"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3500</w:t>
            </w:r>
          </w:p>
        </w:tc>
        <w:tc>
          <w:tcPr>
            <w:tcW w:w="1276" w:type="dxa"/>
            <w:tcBorders>
              <w:top w:val="nil"/>
              <w:left w:val="nil"/>
              <w:bottom w:val="single" w:sz="4" w:space="0" w:color="auto"/>
              <w:right w:val="single" w:sz="4" w:space="0" w:color="auto"/>
            </w:tcBorders>
            <w:shd w:val="clear" w:color="000000" w:fill="FFFFFF"/>
            <w:noWrap/>
            <w:vAlign w:val="bottom"/>
            <w:hideMark/>
          </w:tcPr>
          <w:p w14:paraId="1E2C1AFB"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3000</w:t>
            </w:r>
          </w:p>
        </w:tc>
      </w:tr>
      <w:tr w:rsidR="004F164F" w:rsidRPr="009C3442" w14:paraId="42CE9D83" w14:textId="77777777" w:rsidTr="004F164F">
        <w:trPr>
          <w:trHeight w:val="283"/>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1F32E49D"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kgf/cm²</w:t>
            </w:r>
          </w:p>
        </w:tc>
        <w:tc>
          <w:tcPr>
            <w:tcW w:w="1276" w:type="dxa"/>
            <w:tcBorders>
              <w:top w:val="nil"/>
              <w:left w:val="nil"/>
              <w:bottom w:val="single" w:sz="4" w:space="0" w:color="auto"/>
              <w:right w:val="single" w:sz="4" w:space="0" w:color="auto"/>
            </w:tcBorders>
            <w:shd w:val="clear" w:color="000000" w:fill="FFFFFF"/>
            <w:noWrap/>
            <w:vAlign w:val="bottom"/>
            <w:hideMark/>
          </w:tcPr>
          <w:p w14:paraId="7E791F24"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1</w:t>
            </w:r>
            <w:r>
              <w:rPr>
                <w:rFonts w:ascii="Calibri" w:hAnsi="Calibri" w:cs="Calibri"/>
                <w:color w:val="000000"/>
                <w:sz w:val="21"/>
                <w:szCs w:val="21"/>
                <w:lang w:eastAsia="pt-BR"/>
              </w:rPr>
              <w:t>26,56</w:t>
            </w:r>
          </w:p>
        </w:tc>
        <w:tc>
          <w:tcPr>
            <w:tcW w:w="1276" w:type="dxa"/>
            <w:tcBorders>
              <w:top w:val="nil"/>
              <w:left w:val="nil"/>
              <w:bottom w:val="single" w:sz="4" w:space="0" w:color="auto"/>
              <w:right w:val="single" w:sz="4" w:space="0" w:color="auto"/>
            </w:tcBorders>
            <w:shd w:val="clear" w:color="000000" w:fill="FFFFFF"/>
            <w:noWrap/>
            <w:vAlign w:val="bottom"/>
            <w:hideMark/>
          </w:tcPr>
          <w:p w14:paraId="07ACAC8E"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309,36</w:t>
            </w:r>
          </w:p>
        </w:tc>
        <w:tc>
          <w:tcPr>
            <w:tcW w:w="1275" w:type="dxa"/>
            <w:tcBorders>
              <w:top w:val="nil"/>
              <w:left w:val="nil"/>
              <w:bottom w:val="single" w:sz="4" w:space="0" w:color="auto"/>
              <w:right w:val="single" w:sz="4" w:space="0" w:color="auto"/>
            </w:tcBorders>
            <w:shd w:val="clear" w:color="000000" w:fill="FFFFFF"/>
            <w:noWrap/>
            <w:vAlign w:val="bottom"/>
            <w:hideMark/>
          </w:tcPr>
          <w:p w14:paraId="06647C76"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379,67</w:t>
            </w:r>
          </w:p>
        </w:tc>
        <w:tc>
          <w:tcPr>
            <w:tcW w:w="1276" w:type="dxa"/>
            <w:tcBorders>
              <w:top w:val="nil"/>
              <w:left w:val="nil"/>
              <w:bottom w:val="single" w:sz="4" w:space="0" w:color="auto"/>
              <w:right w:val="single" w:sz="4" w:space="0" w:color="auto"/>
            </w:tcBorders>
            <w:shd w:val="clear" w:color="000000" w:fill="FFFFFF"/>
            <w:noWrap/>
            <w:vAlign w:val="bottom"/>
            <w:hideMark/>
          </w:tcPr>
          <w:p w14:paraId="5807692C"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246,09</w:t>
            </w:r>
          </w:p>
        </w:tc>
        <w:tc>
          <w:tcPr>
            <w:tcW w:w="1276" w:type="dxa"/>
            <w:tcBorders>
              <w:top w:val="nil"/>
              <w:left w:val="nil"/>
              <w:bottom w:val="single" w:sz="4" w:space="0" w:color="auto"/>
              <w:right w:val="single" w:sz="4" w:space="0" w:color="auto"/>
            </w:tcBorders>
            <w:shd w:val="clear" w:color="000000" w:fill="FFFFFF"/>
            <w:noWrap/>
            <w:vAlign w:val="bottom"/>
            <w:hideMark/>
          </w:tcPr>
          <w:p w14:paraId="2F5AA091"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210,93</w:t>
            </w:r>
          </w:p>
        </w:tc>
      </w:tr>
      <w:tr w:rsidR="004F164F" w:rsidRPr="009C3442" w14:paraId="00CD58D8" w14:textId="77777777" w:rsidTr="004F164F">
        <w:trPr>
          <w:trHeight w:val="283"/>
        </w:trPr>
        <w:tc>
          <w:tcPr>
            <w:tcW w:w="2405" w:type="dxa"/>
            <w:tcBorders>
              <w:top w:val="nil"/>
              <w:left w:val="single" w:sz="4" w:space="0" w:color="auto"/>
              <w:bottom w:val="single" w:sz="4" w:space="0" w:color="auto"/>
              <w:right w:val="single" w:sz="4" w:space="0" w:color="auto"/>
            </w:tcBorders>
            <w:shd w:val="clear" w:color="000000" w:fill="FFFFFF"/>
            <w:noWrap/>
            <w:vAlign w:val="bottom"/>
            <w:hideMark/>
          </w:tcPr>
          <w:p w14:paraId="0B7D8555" w14:textId="77777777" w:rsidR="004F164F" w:rsidRPr="009101C8" w:rsidRDefault="004F164F" w:rsidP="004F164F">
            <w:pPr>
              <w:jc w:val="center"/>
              <w:rPr>
                <w:rFonts w:ascii="Calibri" w:hAnsi="Calibri" w:cs="Calibri"/>
                <w:b/>
                <w:bCs/>
                <w:color w:val="000000"/>
                <w:sz w:val="21"/>
                <w:szCs w:val="21"/>
                <w:lang w:eastAsia="pt-BR"/>
              </w:rPr>
            </w:pPr>
            <w:r w:rsidRPr="009101C8">
              <w:rPr>
                <w:rFonts w:ascii="Calibri" w:hAnsi="Calibri" w:cs="Calibri"/>
                <w:b/>
                <w:bCs/>
                <w:color w:val="000000"/>
                <w:sz w:val="21"/>
                <w:szCs w:val="21"/>
                <w:lang w:eastAsia="pt-BR"/>
              </w:rPr>
              <w:t>MPa</w:t>
            </w:r>
          </w:p>
        </w:tc>
        <w:tc>
          <w:tcPr>
            <w:tcW w:w="1276" w:type="dxa"/>
            <w:tcBorders>
              <w:top w:val="nil"/>
              <w:left w:val="nil"/>
              <w:bottom w:val="single" w:sz="4" w:space="0" w:color="auto"/>
              <w:right w:val="single" w:sz="4" w:space="0" w:color="auto"/>
            </w:tcBorders>
            <w:shd w:val="clear" w:color="000000" w:fill="FFFFFF"/>
            <w:noWrap/>
            <w:vAlign w:val="bottom"/>
            <w:hideMark/>
          </w:tcPr>
          <w:p w14:paraId="6970C014"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1</w:t>
            </w:r>
            <w:r>
              <w:rPr>
                <w:rFonts w:ascii="Calibri" w:hAnsi="Calibri" w:cs="Calibri"/>
                <w:color w:val="000000"/>
                <w:sz w:val="21"/>
                <w:szCs w:val="21"/>
                <w:lang w:eastAsia="pt-BR"/>
              </w:rPr>
              <w:t>2,42</w:t>
            </w:r>
          </w:p>
        </w:tc>
        <w:tc>
          <w:tcPr>
            <w:tcW w:w="1276" w:type="dxa"/>
            <w:tcBorders>
              <w:top w:val="nil"/>
              <w:left w:val="nil"/>
              <w:bottom w:val="single" w:sz="4" w:space="0" w:color="auto"/>
              <w:right w:val="single" w:sz="4" w:space="0" w:color="auto"/>
            </w:tcBorders>
            <w:shd w:val="clear" w:color="000000" w:fill="FFFFFF"/>
            <w:noWrap/>
            <w:vAlign w:val="bottom"/>
            <w:hideMark/>
          </w:tcPr>
          <w:p w14:paraId="2585B3EE"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3</w:t>
            </w:r>
            <w:r>
              <w:rPr>
                <w:rFonts w:ascii="Calibri" w:hAnsi="Calibri" w:cs="Calibri"/>
                <w:color w:val="000000"/>
                <w:sz w:val="21"/>
                <w:szCs w:val="21"/>
                <w:lang w:eastAsia="pt-BR"/>
              </w:rPr>
              <w:t>0,35</w:t>
            </w:r>
          </w:p>
        </w:tc>
        <w:tc>
          <w:tcPr>
            <w:tcW w:w="1275" w:type="dxa"/>
            <w:tcBorders>
              <w:top w:val="nil"/>
              <w:left w:val="nil"/>
              <w:bottom w:val="single" w:sz="4" w:space="0" w:color="auto"/>
              <w:right w:val="single" w:sz="4" w:space="0" w:color="auto"/>
            </w:tcBorders>
            <w:shd w:val="clear" w:color="000000" w:fill="FFFFFF"/>
            <w:noWrap/>
            <w:vAlign w:val="bottom"/>
            <w:hideMark/>
          </w:tcPr>
          <w:p w14:paraId="1554842F"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37,25</w:t>
            </w:r>
          </w:p>
        </w:tc>
        <w:tc>
          <w:tcPr>
            <w:tcW w:w="1276" w:type="dxa"/>
            <w:tcBorders>
              <w:top w:val="nil"/>
              <w:left w:val="nil"/>
              <w:bottom w:val="single" w:sz="4" w:space="0" w:color="auto"/>
              <w:right w:val="single" w:sz="4" w:space="0" w:color="auto"/>
            </w:tcBorders>
            <w:shd w:val="clear" w:color="000000" w:fill="FFFFFF"/>
            <w:noWrap/>
            <w:vAlign w:val="bottom"/>
            <w:hideMark/>
          </w:tcPr>
          <w:p w14:paraId="665FC6EE" w14:textId="77777777" w:rsidR="004F164F" w:rsidRPr="009101C8" w:rsidRDefault="004F164F" w:rsidP="004F164F">
            <w:pPr>
              <w:jc w:val="center"/>
              <w:rPr>
                <w:rFonts w:ascii="Calibri" w:hAnsi="Calibri" w:cs="Calibri"/>
                <w:color w:val="000000"/>
                <w:sz w:val="21"/>
                <w:szCs w:val="21"/>
                <w:lang w:eastAsia="pt-BR"/>
              </w:rPr>
            </w:pPr>
            <w:r w:rsidRPr="009101C8">
              <w:rPr>
                <w:rFonts w:ascii="Calibri" w:hAnsi="Calibri" w:cs="Calibri"/>
                <w:color w:val="000000"/>
                <w:sz w:val="21"/>
                <w:szCs w:val="21"/>
                <w:lang w:eastAsia="pt-BR"/>
              </w:rPr>
              <w:t>2</w:t>
            </w:r>
            <w:r>
              <w:rPr>
                <w:rFonts w:ascii="Calibri" w:hAnsi="Calibri" w:cs="Calibri"/>
                <w:color w:val="000000"/>
                <w:sz w:val="21"/>
                <w:szCs w:val="21"/>
                <w:lang w:eastAsia="pt-BR"/>
              </w:rPr>
              <w:t>4,14</w:t>
            </w:r>
          </w:p>
        </w:tc>
        <w:tc>
          <w:tcPr>
            <w:tcW w:w="1276" w:type="dxa"/>
            <w:tcBorders>
              <w:top w:val="nil"/>
              <w:left w:val="nil"/>
              <w:bottom w:val="single" w:sz="4" w:space="0" w:color="auto"/>
              <w:right w:val="single" w:sz="4" w:space="0" w:color="auto"/>
            </w:tcBorders>
            <w:shd w:val="clear" w:color="000000" w:fill="FFFFFF"/>
            <w:noWrap/>
            <w:vAlign w:val="bottom"/>
            <w:hideMark/>
          </w:tcPr>
          <w:p w14:paraId="035F79B9" w14:textId="77777777" w:rsidR="004F164F" w:rsidRPr="009101C8" w:rsidRDefault="004F164F" w:rsidP="004F164F">
            <w:pPr>
              <w:jc w:val="center"/>
              <w:rPr>
                <w:rFonts w:ascii="Calibri" w:hAnsi="Calibri" w:cs="Calibri"/>
                <w:color w:val="000000"/>
                <w:sz w:val="21"/>
                <w:szCs w:val="21"/>
                <w:lang w:eastAsia="pt-BR"/>
              </w:rPr>
            </w:pPr>
            <w:r>
              <w:rPr>
                <w:rFonts w:ascii="Calibri" w:hAnsi="Calibri" w:cs="Calibri"/>
                <w:color w:val="000000"/>
                <w:sz w:val="21"/>
                <w:szCs w:val="21"/>
                <w:lang w:eastAsia="pt-BR"/>
              </w:rPr>
              <w:t>20,69</w:t>
            </w:r>
          </w:p>
        </w:tc>
      </w:tr>
    </w:tbl>
    <w:p w14:paraId="6A376ED9" w14:textId="77777777" w:rsidR="004F164F" w:rsidRDefault="004F164F" w:rsidP="004F164F">
      <w:pPr>
        <w:jc w:val="both"/>
        <w:rPr>
          <w:color w:val="000000"/>
          <w:sz w:val="22"/>
          <w:szCs w:val="22"/>
          <w:lang w:eastAsia="pt-BR"/>
        </w:rPr>
      </w:pPr>
    </w:p>
    <w:p w14:paraId="01E7EF50" w14:textId="77777777" w:rsidR="004F164F" w:rsidRPr="004F164F" w:rsidRDefault="004F164F" w:rsidP="004F164F">
      <w:pPr>
        <w:jc w:val="both"/>
        <w:rPr>
          <w:color w:val="000000"/>
          <w:sz w:val="22"/>
          <w:szCs w:val="22"/>
          <w:lang w:eastAsia="pt-BR"/>
        </w:rPr>
      </w:pPr>
    </w:p>
    <w:p w14:paraId="33000484" w14:textId="119962B6" w:rsidR="004F164F" w:rsidRPr="004F164F" w:rsidRDefault="002D46D8" w:rsidP="004F164F">
      <w:pPr>
        <w:ind w:firstLine="709"/>
        <w:jc w:val="both"/>
        <w:rPr>
          <w:color w:val="000000"/>
          <w:sz w:val="22"/>
          <w:szCs w:val="22"/>
          <w:lang w:eastAsia="pt-BR"/>
        </w:rPr>
      </w:pPr>
      <w:bookmarkStart w:id="15" w:name="_Hlk114335953"/>
      <w:r w:rsidRPr="004F164F">
        <w:rPr>
          <w:color w:val="000000"/>
          <w:sz w:val="22"/>
          <w:szCs w:val="22"/>
          <w:lang w:eastAsia="pt-BR"/>
        </w:rPr>
        <w:t>Com isso</w:t>
      </w:r>
      <w:r w:rsidR="00A56AAD">
        <w:rPr>
          <w:color w:val="000000"/>
          <w:sz w:val="22"/>
          <w:szCs w:val="22"/>
          <w:lang w:eastAsia="pt-BR"/>
        </w:rPr>
        <w:t>, foi utilizado</w:t>
      </w:r>
      <w:r w:rsidRPr="004F164F">
        <w:rPr>
          <w:color w:val="000000"/>
          <w:sz w:val="22"/>
          <w:szCs w:val="22"/>
          <w:lang w:eastAsia="pt-BR"/>
        </w:rPr>
        <w:t xml:space="preserve"> o </w:t>
      </w:r>
      <w:r w:rsidR="00A56AAD" w:rsidRPr="004F164F">
        <w:rPr>
          <w:color w:val="000000"/>
          <w:sz w:val="22"/>
          <w:szCs w:val="22"/>
          <w:lang w:eastAsia="pt-BR"/>
        </w:rPr>
        <w:t>ábaco</w:t>
      </w:r>
      <w:r w:rsidRPr="004F164F">
        <w:rPr>
          <w:color w:val="000000"/>
          <w:sz w:val="22"/>
          <w:szCs w:val="22"/>
          <w:lang w:eastAsia="pt-BR"/>
        </w:rPr>
        <w:t xml:space="preserve"> do esclerômetro </w:t>
      </w:r>
      <w:r w:rsidR="00A56AAD">
        <w:rPr>
          <w:color w:val="000000"/>
          <w:sz w:val="22"/>
          <w:szCs w:val="22"/>
          <w:lang w:eastAsia="pt-BR"/>
        </w:rPr>
        <w:t>realizando</w:t>
      </w:r>
      <w:r w:rsidRPr="004F164F">
        <w:rPr>
          <w:color w:val="000000"/>
          <w:sz w:val="22"/>
          <w:szCs w:val="22"/>
          <w:lang w:eastAsia="pt-BR"/>
        </w:rPr>
        <w:t xml:space="preserve"> uma correlação entre os eixos das abcissas onde se encontra o (I.E.) e os eixos das ordenadas se encontra a unidade em PSI ou libra-força, depois foi realizado a conversão de PSI para</w:t>
      </w:r>
      <w:r w:rsidRPr="004F164F">
        <w:rPr>
          <w:sz w:val="22"/>
          <w:szCs w:val="22"/>
        </w:rPr>
        <w:t xml:space="preserve"> </w:t>
      </w:r>
      <w:r w:rsidRPr="004F164F">
        <w:rPr>
          <w:color w:val="000000"/>
          <w:sz w:val="22"/>
          <w:szCs w:val="22"/>
          <w:lang w:eastAsia="pt-BR"/>
        </w:rPr>
        <w:t>kgf/cm² e depois converter esse resultado para encontra o a resistência em MPa.</w:t>
      </w:r>
    </w:p>
    <w:p w14:paraId="2E0A13CE" w14:textId="1C15A4AF" w:rsidR="004F164F" w:rsidRDefault="002D46D8" w:rsidP="004F164F">
      <w:pPr>
        <w:ind w:firstLine="709"/>
        <w:jc w:val="both"/>
        <w:rPr>
          <w:color w:val="000000"/>
          <w:sz w:val="22"/>
          <w:szCs w:val="22"/>
          <w:lang w:eastAsia="pt-BR"/>
        </w:rPr>
      </w:pPr>
      <w:bookmarkStart w:id="16" w:name="_Hlk113891828"/>
      <w:bookmarkEnd w:id="15"/>
      <w:r w:rsidRPr="004F164F">
        <w:rPr>
          <w:color w:val="000000"/>
          <w:sz w:val="22"/>
          <w:szCs w:val="22"/>
          <w:lang w:eastAsia="pt-BR"/>
        </w:rPr>
        <w:t xml:space="preserve">Com a realização dos testes foi possível concluir que, a presença das manifestações patológicas em vários pontos do canal representa um grande risco para a estrutura principalmente em pontos específicos como visto na área </w:t>
      </w:r>
      <w:bookmarkEnd w:id="16"/>
      <w:r w:rsidRPr="004F164F">
        <w:rPr>
          <w:color w:val="000000"/>
          <w:sz w:val="22"/>
          <w:szCs w:val="22"/>
          <w:lang w:eastAsia="pt-BR"/>
        </w:rPr>
        <w:t>1 com 12,42</w:t>
      </w:r>
      <w:r w:rsidR="00A56AAD" w:rsidRPr="00A56AAD">
        <w:rPr>
          <w:color w:val="000000"/>
          <w:sz w:val="22"/>
          <w:szCs w:val="22"/>
          <w:lang w:eastAsia="pt-BR"/>
        </w:rPr>
        <w:t xml:space="preserve"> </w:t>
      </w:r>
      <w:r w:rsidR="00A56AAD" w:rsidRPr="004F164F">
        <w:rPr>
          <w:color w:val="000000"/>
          <w:sz w:val="22"/>
          <w:szCs w:val="22"/>
          <w:lang w:eastAsia="pt-BR"/>
        </w:rPr>
        <w:t>MPa</w:t>
      </w:r>
      <w:r w:rsidRPr="004F164F">
        <w:rPr>
          <w:color w:val="000000"/>
          <w:sz w:val="22"/>
          <w:szCs w:val="22"/>
          <w:lang w:eastAsia="pt-BR"/>
        </w:rPr>
        <w:t xml:space="preserve"> na área 5 c</w:t>
      </w:r>
      <w:r w:rsidR="00A56AAD">
        <w:rPr>
          <w:color w:val="000000"/>
          <w:sz w:val="22"/>
          <w:szCs w:val="22"/>
          <w:lang w:eastAsia="pt-BR"/>
        </w:rPr>
        <w:t xml:space="preserve">om </w:t>
      </w:r>
      <w:r w:rsidRPr="004F164F">
        <w:rPr>
          <w:color w:val="000000"/>
          <w:sz w:val="22"/>
          <w:szCs w:val="22"/>
          <w:lang w:eastAsia="pt-BR"/>
        </w:rPr>
        <w:t>24,14</w:t>
      </w:r>
      <w:r w:rsidR="00A56AAD" w:rsidRPr="00A56AAD">
        <w:rPr>
          <w:color w:val="000000"/>
          <w:sz w:val="22"/>
          <w:szCs w:val="22"/>
          <w:lang w:eastAsia="pt-BR"/>
        </w:rPr>
        <w:t xml:space="preserve"> </w:t>
      </w:r>
      <w:r w:rsidR="00A56AAD" w:rsidRPr="004F164F">
        <w:rPr>
          <w:color w:val="000000"/>
          <w:sz w:val="22"/>
          <w:szCs w:val="22"/>
          <w:lang w:eastAsia="pt-BR"/>
        </w:rPr>
        <w:t>MPa</w:t>
      </w:r>
      <w:r w:rsidRPr="004F164F">
        <w:rPr>
          <w:color w:val="000000"/>
          <w:sz w:val="22"/>
          <w:szCs w:val="22"/>
          <w:lang w:eastAsia="pt-BR"/>
        </w:rPr>
        <w:t xml:space="preserve"> na área 6 com 20,69 </w:t>
      </w:r>
      <w:r w:rsidR="00A56AAD" w:rsidRPr="004F164F">
        <w:rPr>
          <w:color w:val="000000"/>
          <w:sz w:val="22"/>
          <w:szCs w:val="22"/>
          <w:lang w:eastAsia="pt-BR"/>
        </w:rPr>
        <w:t>Mpa</w:t>
      </w:r>
      <w:r w:rsidR="00A56AAD">
        <w:rPr>
          <w:color w:val="000000"/>
          <w:sz w:val="22"/>
          <w:szCs w:val="22"/>
          <w:lang w:eastAsia="pt-BR"/>
        </w:rPr>
        <w:t xml:space="preserve">, já </w:t>
      </w:r>
      <w:r w:rsidRPr="004F164F">
        <w:rPr>
          <w:color w:val="000000"/>
          <w:sz w:val="22"/>
          <w:szCs w:val="22"/>
          <w:lang w:eastAsia="pt-BR"/>
        </w:rPr>
        <w:t xml:space="preserve">na área 3 não </w:t>
      </w:r>
      <w:r w:rsidR="00DC43E2">
        <w:rPr>
          <w:color w:val="000000"/>
          <w:sz w:val="22"/>
          <w:szCs w:val="22"/>
          <w:lang w:eastAsia="pt-BR"/>
        </w:rPr>
        <w:t xml:space="preserve">foi possível </w:t>
      </w:r>
      <w:r w:rsidRPr="004F164F">
        <w:rPr>
          <w:color w:val="000000"/>
          <w:sz w:val="22"/>
          <w:szCs w:val="22"/>
          <w:lang w:eastAsia="pt-BR"/>
        </w:rPr>
        <w:t>obte</w:t>
      </w:r>
      <w:r w:rsidR="00DC43E2">
        <w:rPr>
          <w:color w:val="000000"/>
          <w:sz w:val="22"/>
          <w:szCs w:val="22"/>
          <w:lang w:eastAsia="pt-BR"/>
        </w:rPr>
        <w:t>r o</w:t>
      </w:r>
      <w:r w:rsidRPr="004F164F">
        <w:rPr>
          <w:color w:val="000000"/>
          <w:sz w:val="22"/>
          <w:szCs w:val="22"/>
          <w:lang w:eastAsia="pt-BR"/>
        </w:rPr>
        <w:t xml:space="preserve"> (I.E) individuais devido a sua baixa resistência, já a área 2 e área 4 apresentaram resultados bem favoráveis  com resistência acima de 30 MPa, outro fator interessante é que ambas as área ficavam do lado direito do canal diferente das outras</w:t>
      </w:r>
      <w:r w:rsidR="00DC43E2">
        <w:rPr>
          <w:color w:val="000000"/>
          <w:sz w:val="22"/>
          <w:szCs w:val="22"/>
          <w:lang w:eastAsia="pt-BR"/>
        </w:rPr>
        <w:t>, o que pode-se concluir é que foram realizados em etapas diferentes e com melhores traços</w:t>
      </w:r>
      <w:r w:rsidRPr="004F164F">
        <w:rPr>
          <w:color w:val="000000"/>
          <w:sz w:val="22"/>
          <w:szCs w:val="22"/>
          <w:lang w:eastAsia="pt-BR"/>
        </w:rPr>
        <w:t>.</w:t>
      </w:r>
    </w:p>
    <w:p w14:paraId="37D392BD" w14:textId="77777777" w:rsidR="004F164F" w:rsidRDefault="004F164F" w:rsidP="004F164F">
      <w:pPr>
        <w:ind w:firstLine="709"/>
        <w:jc w:val="both"/>
        <w:rPr>
          <w:sz w:val="22"/>
        </w:rPr>
      </w:pPr>
      <w:r>
        <w:rPr>
          <w:color w:val="000000"/>
          <w:sz w:val="22"/>
          <w:szCs w:val="22"/>
          <w:lang w:eastAsia="pt-BR"/>
        </w:rPr>
        <w:t xml:space="preserve">- </w:t>
      </w:r>
      <w:r w:rsidRPr="00DC43E2">
        <w:rPr>
          <w:b/>
          <w:bCs/>
          <w:color w:val="000000"/>
          <w:sz w:val="22"/>
          <w:szCs w:val="22"/>
          <w:lang w:eastAsia="pt-BR"/>
        </w:rPr>
        <w:t>Coleta de Água para Análise (Análise físico-química)</w:t>
      </w:r>
      <w:r>
        <w:rPr>
          <w:color w:val="000000"/>
          <w:sz w:val="22"/>
          <w:szCs w:val="22"/>
          <w:lang w:eastAsia="pt-BR"/>
        </w:rPr>
        <w:t xml:space="preserve">: </w:t>
      </w:r>
      <w:r w:rsidRPr="00CB1C3D">
        <w:rPr>
          <w:sz w:val="22"/>
        </w:rPr>
        <w:t>Foram realizadas três coletas com amostras da água do canal de Bodocongó, a fim de determinarmos as patologias ocasionadas pela qualidade da água, com intuito de termos uma maior representatividade dos resultados.</w:t>
      </w:r>
      <w:r>
        <w:rPr>
          <w:sz w:val="22"/>
        </w:rPr>
        <w:t xml:space="preserve"> </w:t>
      </w:r>
      <w:r w:rsidRPr="00CB1C3D">
        <w:rPr>
          <w:sz w:val="22"/>
        </w:rPr>
        <w:t xml:space="preserve">Para caracterizar a qualidade da água, são determinados a medição de diversos parâmetros sejam eles parâmetros químicos ou biológicos que devem ser medidos em laboratórios enquanto, paramentos físicos podem ser medidos no campo pois podem ser medidos com maior facilidade. </w:t>
      </w:r>
    </w:p>
    <w:p w14:paraId="4AB13D2B" w14:textId="6A7258DA" w:rsidR="004F164F" w:rsidRPr="00CB1C3D" w:rsidRDefault="00DC43E2" w:rsidP="004F164F">
      <w:pPr>
        <w:ind w:firstLine="709"/>
        <w:jc w:val="both"/>
        <w:rPr>
          <w:sz w:val="22"/>
        </w:rPr>
      </w:pPr>
      <w:bookmarkStart w:id="17" w:name="_Hlk84104079"/>
      <w:r>
        <w:rPr>
          <w:sz w:val="22"/>
        </w:rPr>
        <w:t>Após interpretação d</w:t>
      </w:r>
      <w:r w:rsidR="004F164F" w:rsidRPr="00CB1C3D">
        <w:rPr>
          <w:sz w:val="22"/>
        </w:rPr>
        <w:t xml:space="preserve">os valores apresentados nas análises, </w:t>
      </w:r>
      <w:r>
        <w:rPr>
          <w:sz w:val="22"/>
        </w:rPr>
        <w:t>foi verificado uma qualidade considerável</w:t>
      </w:r>
      <w:r w:rsidR="004F164F" w:rsidRPr="00CB1C3D">
        <w:rPr>
          <w:sz w:val="22"/>
        </w:rPr>
        <w:t xml:space="preserve"> presente do íon cloreto.</w:t>
      </w:r>
      <w:bookmarkEnd w:id="17"/>
      <w:r w:rsidR="004F164F" w:rsidRPr="00CB1C3D">
        <w:rPr>
          <w:sz w:val="22"/>
        </w:rPr>
        <w:t xml:space="preserve"> De acordo com Dias (2018) o ataque por </w:t>
      </w:r>
      <w:bookmarkStart w:id="18" w:name="_Hlk114340250"/>
      <w:r w:rsidR="004F164F" w:rsidRPr="00CB1C3D">
        <w:rPr>
          <w:sz w:val="22"/>
        </w:rPr>
        <w:t>cloretos pode ocasionar sérios danos à armadura devido à corrosão</w:t>
      </w:r>
      <w:bookmarkEnd w:id="18"/>
      <w:r w:rsidR="004F164F">
        <w:rPr>
          <w:sz w:val="22"/>
        </w:rPr>
        <w:t>, a</w:t>
      </w:r>
      <w:r w:rsidR="004F164F" w:rsidRPr="00CB1C3D">
        <w:rPr>
          <w:sz w:val="22"/>
        </w:rPr>
        <w:t xml:space="preserve">inda de acordo com DIAS (2018), os </w:t>
      </w:r>
      <w:bookmarkStart w:id="19" w:name="_Hlk84104288"/>
      <w:r w:rsidR="004F164F" w:rsidRPr="00CB1C3D">
        <w:rPr>
          <w:sz w:val="22"/>
        </w:rPr>
        <w:t>cloretos penetram no concreto, de maneira geral, por meio de dois mecanismos de transporte: absorção capilar (para camadas superficiais) e difusão iônica (para camadas mais internas com a presença de um eletrólito). Após a contaminação do concreto com cloretos forma-se um tipo de sal (cloro aluminato de cálcio ou Sal de Friedel), alguns ficam adsorvidos nos poros, porém ainda constam íons livres de cloro, os grandes responsáveis pela corrosão das armaduras.</w:t>
      </w:r>
    </w:p>
    <w:bookmarkEnd w:id="19"/>
    <w:p w14:paraId="0C8472AA" w14:textId="77777777" w:rsidR="004F164F" w:rsidRDefault="004F164F" w:rsidP="004F164F">
      <w:pPr>
        <w:ind w:firstLine="709"/>
        <w:jc w:val="both"/>
        <w:rPr>
          <w:sz w:val="22"/>
        </w:rPr>
      </w:pPr>
      <w:r w:rsidRPr="00CB1C3D">
        <w:rPr>
          <w:sz w:val="22"/>
        </w:rPr>
        <w:t>A ação de íons cloretos (Cl-) nas estruturas de concreto além de severo provoca a despassivação do aço muito mais rápida, bem como a corrosão localizada, com surgimento de trincas e desplacamento do concreto (AXFIBER, 2017).</w:t>
      </w:r>
    </w:p>
    <w:p w14:paraId="073A76D8" w14:textId="651FBC67" w:rsidR="002C295D" w:rsidRPr="004F164F" w:rsidRDefault="004F164F" w:rsidP="004F164F">
      <w:pPr>
        <w:ind w:firstLine="709"/>
        <w:jc w:val="both"/>
        <w:rPr>
          <w:sz w:val="22"/>
        </w:rPr>
      </w:pPr>
      <w:r w:rsidRPr="00CB1C3D">
        <w:rPr>
          <w:sz w:val="22"/>
        </w:rPr>
        <w:t xml:space="preserve">Os tipos de ataque são definidos conforme o tipo de agente que penetra no concreto. Se existir a entrada de íons cloreto, a corrosão ocorrerá em pontos específicos. Já a carbonatação irá despassivar </w:t>
      </w:r>
      <w:r w:rsidRPr="00CB1C3D">
        <w:rPr>
          <w:sz w:val="22"/>
        </w:rPr>
        <w:lastRenderedPageBreak/>
        <w:t>a armadura de forma generalizada, degradando a barra em toda a extensão da camada de concreto carbonatada</w:t>
      </w:r>
      <w:r>
        <w:rPr>
          <w:sz w:val="22"/>
        </w:rPr>
        <w:t>.</w:t>
      </w:r>
    </w:p>
    <w:p w14:paraId="68EDE4DA" w14:textId="77777777" w:rsidR="002C295D" w:rsidRDefault="00AF3FDD">
      <w:pPr>
        <w:ind w:right="-1"/>
        <w:jc w:val="both"/>
      </w:pPr>
      <w:r>
        <w:rPr>
          <w:b/>
          <w:sz w:val="22"/>
          <w:szCs w:val="22"/>
        </w:rPr>
        <w:t>CONCLUSÃO</w:t>
      </w:r>
    </w:p>
    <w:p w14:paraId="775F412B" w14:textId="1C3DDD7A" w:rsidR="009D2551" w:rsidRPr="00183000" w:rsidRDefault="00AF3FDD" w:rsidP="009D2551">
      <w:pPr>
        <w:tabs>
          <w:tab w:val="left" w:pos="0"/>
        </w:tabs>
        <w:ind w:right="-1"/>
        <w:jc w:val="both"/>
        <w:rPr>
          <w:sz w:val="22"/>
          <w:szCs w:val="22"/>
        </w:rPr>
      </w:pPr>
      <w:r>
        <w:rPr>
          <w:sz w:val="22"/>
          <w:szCs w:val="22"/>
        </w:rPr>
        <w:tab/>
      </w:r>
      <w:r w:rsidR="009D2551">
        <w:rPr>
          <w:sz w:val="22"/>
          <w:szCs w:val="22"/>
        </w:rPr>
        <w:t xml:space="preserve">A recuperação é um fator de fundamental importância no tratamento das patologias encontradas no Canal de Bodocongó – PB, atrelado a isso, a prevenção através da inclusão </w:t>
      </w:r>
      <w:r w:rsidR="009D2551" w:rsidRPr="004F164F">
        <w:rPr>
          <w:sz w:val="22"/>
          <w:szCs w:val="22"/>
        </w:rPr>
        <w:t>de planos de inspeção</w:t>
      </w:r>
      <w:r w:rsidR="009D2551">
        <w:rPr>
          <w:sz w:val="22"/>
          <w:szCs w:val="22"/>
        </w:rPr>
        <w:t>,</w:t>
      </w:r>
      <w:r w:rsidR="009D2551" w:rsidRPr="004F164F">
        <w:rPr>
          <w:sz w:val="22"/>
          <w:szCs w:val="22"/>
        </w:rPr>
        <w:t xml:space="preserve"> </w:t>
      </w:r>
      <w:r w:rsidR="009D2551">
        <w:rPr>
          <w:sz w:val="22"/>
          <w:szCs w:val="22"/>
        </w:rPr>
        <w:t xml:space="preserve">criação de normas, </w:t>
      </w:r>
      <w:r w:rsidR="009D2551" w:rsidRPr="004F164F">
        <w:rPr>
          <w:sz w:val="22"/>
          <w:szCs w:val="22"/>
        </w:rPr>
        <w:t xml:space="preserve">manutenção efetiva e uma boa escolha de materiais </w:t>
      </w:r>
      <w:r w:rsidR="00F916C1">
        <w:rPr>
          <w:sz w:val="22"/>
          <w:szCs w:val="22"/>
        </w:rPr>
        <w:t xml:space="preserve">para recuperação </w:t>
      </w:r>
      <w:r w:rsidR="009D2551" w:rsidRPr="004F164F">
        <w:rPr>
          <w:sz w:val="22"/>
          <w:szCs w:val="22"/>
        </w:rPr>
        <w:t>são técnicas que contribuem para combater ou minimizar a degradação dessas estruturas</w:t>
      </w:r>
      <w:r w:rsidR="009D2551">
        <w:rPr>
          <w:sz w:val="22"/>
          <w:szCs w:val="22"/>
        </w:rPr>
        <w:t>,</w:t>
      </w:r>
      <w:r w:rsidR="009D2551" w:rsidRPr="004F164F">
        <w:rPr>
          <w:sz w:val="22"/>
          <w:szCs w:val="22"/>
        </w:rPr>
        <w:t xml:space="preserve"> assegurando cada vez mais a vida útil.</w:t>
      </w:r>
    </w:p>
    <w:p w14:paraId="3E1FDE9A" w14:textId="1C540409" w:rsidR="009D2551" w:rsidRDefault="009D2551" w:rsidP="00183000">
      <w:pPr>
        <w:tabs>
          <w:tab w:val="left" w:pos="0"/>
        </w:tabs>
        <w:ind w:right="-1"/>
        <w:jc w:val="both"/>
        <w:rPr>
          <w:sz w:val="22"/>
          <w:szCs w:val="22"/>
        </w:rPr>
      </w:pPr>
    </w:p>
    <w:p w14:paraId="54E2117C" w14:textId="77777777" w:rsidR="002C295D" w:rsidRDefault="00AF3FDD">
      <w:pPr>
        <w:pStyle w:val="TextosemFormatao1"/>
      </w:pPr>
      <w:r>
        <w:rPr>
          <w:rFonts w:ascii="Times New Roman" w:hAnsi="Times New Roman" w:cs="Times New Roman"/>
          <w:b/>
          <w:sz w:val="22"/>
          <w:szCs w:val="22"/>
          <w:lang w:val="pt-BR"/>
        </w:rPr>
        <w:t xml:space="preserve">REFERÊNCIAS </w:t>
      </w:r>
    </w:p>
    <w:p w14:paraId="4B7CD5BC" w14:textId="34288398" w:rsidR="00183000" w:rsidRPr="00AE1BFB" w:rsidRDefault="00183000" w:rsidP="00183000">
      <w:pPr>
        <w:pStyle w:val="Bibliografia"/>
        <w:spacing w:line="276" w:lineRule="auto"/>
        <w:ind w:left="426" w:hanging="426"/>
        <w:rPr>
          <w:noProof/>
          <w:sz w:val="22"/>
          <w:szCs w:val="22"/>
        </w:rPr>
      </w:pPr>
      <w:r w:rsidRPr="00AE1BFB">
        <w:rPr>
          <w:noProof/>
          <w:sz w:val="22"/>
          <w:szCs w:val="22"/>
        </w:rPr>
        <w:t xml:space="preserve">ASSOCIAÇÃO BRASILEIRA DE NORMAS TÉCNICAS (ABNT)NBR 7584. </w:t>
      </w:r>
      <w:r w:rsidRPr="00AE1BFB">
        <w:rPr>
          <w:b/>
          <w:bCs/>
          <w:noProof/>
          <w:sz w:val="22"/>
          <w:szCs w:val="22"/>
        </w:rPr>
        <w:t>Concreto endurecido — Avaliação da dureza superficial pelo esclerômetro de reflexão — Método de ensaio</w:t>
      </w:r>
      <w:r w:rsidRPr="00AE1BFB">
        <w:rPr>
          <w:noProof/>
          <w:sz w:val="22"/>
          <w:szCs w:val="22"/>
        </w:rPr>
        <w:t>, 2012. Disponível em: file:///C:/Users/ithaa/Downloads/nbr-7584-2013-concreto-endurecido-avaliaao-da-dureza-superficial-pelo-esclerometro-de-reflexao-metodo-de-ensaiopdf_compress.pdf. Acesso em: 3 Setembro 2022.</w:t>
      </w:r>
    </w:p>
    <w:p w14:paraId="6866A3CA" w14:textId="4C1536CC" w:rsidR="00183000" w:rsidRPr="00AE1BFB" w:rsidRDefault="00183000" w:rsidP="00183000">
      <w:pPr>
        <w:pStyle w:val="Bibliografia"/>
        <w:spacing w:line="276" w:lineRule="auto"/>
        <w:ind w:left="426" w:hanging="426"/>
        <w:rPr>
          <w:noProof/>
          <w:sz w:val="22"/>
          <w:szCs w:val="22"/>
        </w:rPr>
      </w:pPr>
      <w:r w:rsidRPr="00AE1BFB">
        <w:rPr>
          <w:noProof/>
          <w:sz w:val="22"/>
          <w:szCs w:val="22"/>
        </w:rPr>
        <w:t xml:space="preserve">AXFIBER. axfiber. </w:t>
      </w:r>
      <w:r w:rsidRPr="00AE1BFB">
        <w:rPr>
          <w:b/>
          <w:bCs/>
          <w:noProof/>
          <w:sz w:val="22"/>
          <w:szCs w:val="22"/>
        </w:rPr>
        <w:t>Ataque em estruturas de concreto por ação de cloretos</w:t>
      </w:r>
      <w:r w:rsidRPr="00AE1BFB">
        <w:rPr>
          <w:noProof/>
          <w:sz w:val="22"/>
          <w:szCs w:val="22"/>
        </w:rPr>
        <w:t>, 2017. Disponível em: https://www.axfiber.com.br/single-post/2017/01/12/ataque-em-estruturas-de-concreto-por-a%C3%A7%C3%A3o-de-cloretos#:~:text=A%20a%C3%A7%C3%A3o%20de%20%C3%ADons%20cloretos,trincas%20e%20desplacamento%20do%20concreto. Acesso em: 26 Maio 2022.</w:t>
      </w:r>
    </w:p>
    <w:p w14:paraId="41DB3A1B" w14:textId="3557C998" w:rsidR="00183000" w:rsidRPr="00AE1BFB" w:rsidRDefault="00183000" w:rsidP="00183000">
      <w:pPr>
        <w:pStyle w:val="Bibliografia"/>
        <w:spacing w:line="276" w:lineRule="auto"/>
        <w:ind w:left="426" w:hanging="426"/>
        <w:rPr>
          <w:noProof/>
          <w:sz w:val="22"/>
          <w:szCs w:val="22"/>
        </w:rPr>
      </w:pPr>
      <w:r w:rsidRPr="00AE1BFB">
        <w:rPr>
          <w:noProof/>
          <w:sz w:val="22"/>
          <w:szCs w:val="22"/>
        </w:rPr>
        <w:t xml:space="preserve">BOLINA, Fabricio ; TUTIKIAN, Bernardo ; HELENE, Paulo R. D. L. </w:t>
      </w:r>
      <w:r w:rsidRPr="00AE1BFB">
        <w:rPr>
          <w:b/>
          <w:bCs/>
          <w:noProof/>
          <w:sz w:val="22"/>
          <w:szCs w:val="22"/>
        </w:rPr>
        <w:t>Patologia de Estruturas</w:t>
      </w:r>
      <w:r w:rsidRPr="00AE1BFB">
        <w:rPr>
          <w:noProof/>
          <w:sz w:val="22"/>
          <w:szCs w:val="22"/>
        </w:rPr>
        <w:t>. 1ª. ed. São Paulo: Oficuna de Textos, 2019. Acesso em: 28 Junho 2022.</w:t>
      </w:r>
    </w:p>
    <w:p w14:paraId="44EC277D" w14:textId="535DFC85" w:rsidR="00183000" w:rsidRPr="00183000" w:rsidRDefault="00183000" w:rsidP="00183000">
      <w:pPr>
        <w:pStyle w:val="Bibliografia"/>
        <w:spacing w:line="276" w:lineRule="auto"/>
        <w:ind w:left="426" w:hanging="426"/>
        <w:rPr>
          <w:noProof/>
          <w:sz w:val="22"/>
        </w:rPr>
      </w:pPr>
      <w:r w:rsidRPr="00AE1BFB">
        <w:rPr>
          <w:noProof/>
          <w:sz w:val="22"/>
          <w:szCs w:val="22"/>
        </w:rPr>
        <w:t xml:space="preserve">BRITO, Vanderley D. Sobre o Riacho de Bodocongó. </w:t>
      </w:r>
      <w:r w:rsidRPr="00AE1BFB">
        <w:rPr>
          <w:b/>
          <w:bCs/>
          <w:noProof/>
          <w:sz w:val="22"/>
          <w:szCs w:val="22"/>
        </w:rPr>
        <w:t>paraibaonline</w:t>
      </w:r>
      <w:r w:rsidRPr="00AE1BFB">
        <w:rPr>
          <w:noProof/>
          <w:sz w:val="22"/>
          <w:szCs w:val="22"/>
        </w:rPr>
        <w:t>, 2019. Disponível em: https://paraibaonline.com.br/colunistas/sobre-o-riacho-de-bodocongo/. Acesso em: 10 fevereiro 2022.</w:t>
      </w:r>
    </w:p>
    <w:p w14:paraId="34F18847" w14:textId="120EB947" w:rsidR="00183000" w:rsidRPr="00AE1BFB" w:rsidRDefault="00183000" w:rsidP="00183000">
      <w:pPr>
        <w:pStyle w:val="Bibliografia"/>
        <w:spacing w:line="276" w:lineRule="auto"/>
        <w:ind w:left="426" w:hanging="426"/>
        <w:rPr>
          <w:noProof/>
          <w:sz w:val="22"/>
          <w:szCs w:val="22"/>
        </w:rPr>
      </w:pPr>
      <w:r w:rsidRPr="00AE1BFB">
        <w:rPr>
          <w:noProof/>
          <w:sz w:val="22"/>
          <w:szCs w:val="22"/>
        </w:rPr>
        <w:t xml:space="preserve">DIAS, Nayara G. </w:t>
      </w:r>
      <w:r w:rsidRPr="00AE1BFB">
        <w:rPr>
          <w:b/>
          <w:bCs/>
          <w:noProof/>
          <w:sz w:val="22"/>
          <w:szCs w:val="22"/>
        </w:rPr>
        <w:t>Avaliação da Deterioração das Estruturas de Concreto de Estações de Tratamento de Esgoto</w:t>
      </w:r>
      <w:r w:rsidRPr="00AE1BFB">
        <w:rPr>
          <w:noProof/>
          <w:sz w:val="22"/>
          <w:szCs w:val="22"/>
        </w:rPr>
        <w:t>. Universidade Federal de Goiás. Goiânia, p. 205. 2018.</w:t>
      </w:r>
    </w:p>
    <w:p w14:paraId="471F8DDD" w14:textId="72604F13" w:rsidR="00183000" w:rsidRPr="00AE1BFB" w:rsidRDefault="00183000" w:rsidP="00183000">
      <w:pPr>
        <w:pStyle w:val="Bibliografia"/>
        <w:spacing w:line="276" w:lineRule="auto"/>
        <w:ind w:left="426" w:hanging="426"/>
        <w:rPr>
          <w:noProof/>
          <w:sz w:val="22"/>
          <w:szCs w:val="22"/>
        </w:rPr>
      </w:pPr>
      <w:r w:rsidRPr="00AE1BFB">
        <w:rPr>
          <w:noProof/>
          <w:sz w:val="22"/>
          <w:szCs w:val="22"/>
        </w:rPr>
        <w:t xml:space="preserve">FERREIRA, Arthur D. S. </w:t>
      </w:r>
      <w:r w:rsidRPr="00AE1BFB">
        <w:rPr>
          <w:b/>
          <w:bCs/>
          <w:noProof/>
          <w:sz w:val="22"/>
          <w:szCs w:val="22"/>
        </w:rPr>
        <w:t>Situação Ambiental de um Riacho Canalizado em Campina Grande - PB</w:t>
      </w:r>
      <w:r w:rsidRPr="00AE1BFB">
        <w:rPr>
          <w:noProof/>
          <w:sz w:val="22"/>
          <w:szCs w:val="22"/>
        </w:rPr>
        <w:t>. Universidade Estadual da Paraíba. Campina Grande, p. 57. 2016.</w:t>
      </w:r>
    </w:p>
    <w:p w14:paraId="209237CC" w14:textId="77777777" w:rsidR="00183000" w:rsidRPr="00AE1BFB" w:rsidRDefault="00183000" w:rsidP="00183000">
      <w:pPr>
        <w:ind w:left="426" w:hanging="426"/>
        <w:jc w:val="both"/>
        <w:rPr>
          <w:noProof/>
          <w:sz w:val="22"/>
          <w:szCs w:val="22"/>
        </w:rPr>
      </w:pPr>
      <w:r w:rsidRPr="00AE1BFB">
        <w:rPr>
          <w:noProof/>
          <w:sz w:val="22"/>
          <w:szCs w:val="22"/>
        </w:rPr>
        <w:t xml:space="preserve">GUABIROBA, Rodrigo T. Patologias em canais de drenagem em concreto. </w:t>
      </w:r>
      <w:r w:rsidRPr="00AE1BFB">
        <w:rPr>
          <w:b/>
          <w:bCs/>
          <w:noProof/>
          <w:sz w:val="22"/>
          <w:szCs w:val="22"/>
        </w:rPr>
        <w:t>Repositorio</w:t>
      </w:r>
      <w:r w:rsidRPr="00AE1BFB">
        <w:rPr>
          <w:noProof/>
          <w:sz w:val="22"/>
          <w:szCs w:val="22"/>
        </w:rPr>
        <w:t>, Outubro 2012. Disponível em: https://repositorio.ufmg.br/bitstream/1843/BUOS-9A3FBE/1/monografia_rodrigo_tavares_guabiroba.pdf. Acesso em: 30 Janeiro 2022.</w:t>
      </w:r>
    </w:p>
    <w:p w14:paraId="2D1367AA" w14:textId="2DCD749D" w:rsidR="002C295D" w:rsidRDefault="002C295D">
      <w:pPr>
        <w:pStyle w:val="Default"/>
        <w:ind w:left="284" w:hanging="284"/>
        <w:jc w:val="both"/>
      </w:pPr>
    </w:p>
    <w:sectPr w:rsidR="002C295D">
      <w:headerReference w:type="default" r:id="rId10"/>
      <w:footerReference w:type="default" r:id="rId11"/>
      <w:headerReference w:type="first" r:id="rId12"/>
      <w:footerReference w:type="first" r:id="rId13"/>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B621" w14:textId="77777777" w:rsidR="00054776" w:rsidRDefault="00054776">
      <w:r>
        <w:separator/>
      </w:r>
    </w:p>
  </w:endnote>
  <w:endnote w:type="continuationSeparator" w:id="0">
    <w:p w14:paraId="41D1A86F" w14:textId="77777777" w:rsidR="00054776" w:rsidRDefault="0005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66"/>
      <w:gridCol w:w="5721"/>
    </w:tblGrid>
    <w:tr w:rsidR="002C295D" w14:paraId="6F00EC30" w14:textId="77777777">
      <w:trPr>
        <w:trHeight w:val="849"/>
      </w:trPr>
      <w:tc>
        <w:tcPr>
          <w:tcW w:w="3566" w:type="dxa"/>
          <w:shd w:val="clear" w:color="auto" w:fill="auto"/>
          <w:vAlign w:val="center"/>
        </w:tcPr>
        <w:p w14:paraId="05E6DA28" w14:textId="77777777" w:rsidR="002C295D" w:rsidRDefault="00AF3FDD">
          <w:pPr>
            <w:pStyle w:val="Rodap"/>
            <w:jc w:val="center"/>
          </w:pPr>
          <w:r>
            <w:rPr>
              <w:noProof/>
            </w:rPr>
            <w:drawing>
              <wp:inline distT="0" distB="0" distL="0" distR="0" wp14:anchorId="3255E6ED" wp14:editId="2488E3FF">
                <wp:extent cx="2153285" cy="447040"/>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l="-6" t="-32" r="-6" b="-32"/>
                        <a:stretch>
                          <a:fillRect/>
                        </a:stretch>
                      </pic:blipFill>
                      <pic:spPr bwMode="auto">
                        <a:xfrm>
                          <a:off x="0" y="0"/>
                          <a:ext cx="2153285" cy="447040"/>
                        </a:xfrm>
                        <a:prstGeom prst="rect">
                          <a:avLst/>
                        </a:prstGeom>
                        <a:solidFill>
                          <a:srgbClr val="FFFFFF"/>
                        </a:solidFill>
                        <a:ln>
                          <a:noFill/>
                        </a:ln>
                      </pic:spPr>
                    </pic:pic>
                  </a:graphicData>
                </a:graphic>
              </wp:inline>
            </w:drawing>
          </w:r>
        </w:p>
      </w:tc>
      <w:tc>
        <w:tcPr>
          <w:tcW w:w="5721" w:type="dxa"/>
          <w:shd w:val="clear" w:color="auto" w:fill="auto"/>
          <w:vAlign w:val="center"/>
        </w:tcPr>
        <w:p w14:paraId="044BE79C" w14:textId="77777777" w:rsidR="002C295D" w:rsidRDefault="00AF3FDD">
          <w:pPr>
            <w:pStyle w:val="Rodap"/>
            <w:jc w:val="center"/>
          </w:pPr>
          <w:r>
            <w:rPr>
              <w:noProof/>
            </w:rPr>
            <w:drawing>
              <wp:inline distT="0" distB="0" distL="0" distR="0" wp14:anchorId="329F7592" wp14:editId="2A6E23E7">
                <wp:extent cx="3538855" cy="332740"/>
                <wp:effectExtent l="0" t="0" r="0"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2">
                          <a:extLst>
                            <a:ext uri="{28A0092B-C50C-407E-A947-70E740481C1C}">
                              <a14:useLocalDpi xmlns:a14="http://schemas.microsoft.com/office/drawing/2010/main" val="0"/>
                            </a:ext>
                          </a:extLst>
                        </a:blip>
                        <a:srcRect l="-2" t="-29" r="-2" b="-29"/>
                        <a:stretch>
                          <a:fillRect/>
                        </a:stretch>
                      </pic:blipFill>
                      <pic:spPr bwMode="auto">
                        <a:xfrm>
                          <a:off x="0" y="0"/>
                          <a:ext cx="3538855" cy="332740"/>
                        </a:xfrm>
                        <a:prstGeom prst="rect">
                          <a:avLst/>
                        </a:prstGeom>
                        <a:solidFill>
                          <a:srgbClr val="FFFFFF"/>
                        </a:solidFill>
                        <a:ln>
                          <a:noFill/>
                        </a:ln>
                      </pic:spPr>
                    </pic:pic>
                  </a:graphicData>
                </a:graphic>
              </wp:inline>
            </w:drawing>
          </w:r>
        </w:p>
      </w:tc>
    </w:tr>
  </w:tbl>
  <w:p w14:paraId="1171E733" w14:textId="77777777" w:rsidR="002C295D" w:rsidRDefault="002C295D">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3566"/>
      <w:gridCol w:w="5721"/>
    </w:tblGrid>
    <w:tr w:rsidR="002C295D" w14:paraId="4A6EF0A0" w14:textId="77777777">
      <w:trPr>
        <w:trHeight w:val="849"/>
      </w:trPr>
      <w:tc>
        <w:tcPr>
          <w:tcW w:w="3566" w:type="dxa"/>
          <w:shd w:val="clear" w:color="auto" w:fill="auto"/>
          <w:vAlign w:val="center"/>
        </w:tcPr>
        <w:p w14:paraId="0C17C340" w14:textId="77777777" w:rsidR="002C295D" w:rsidRDefault="00AF3FDD">
          <w:pPr>
            <w:pStyle w:val="Rodap"/>
            <w:jc w:val="center"/>
          </w:pPr>
          <w:r>
            <w:rPr>
              <w:noProof/>
            </w:rPr>
            <w:drawing>
              <wp:inline distT="0" distB="0" distL="0" distR="0" wp14:anchorId="102AEE1D" wp14:editId="59FD824F">
                <wp:extent cx="2153285" cy="447040"/>
                <wp:effectExtent l="0" t="0" r="0" b="0"/>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l="-6" t="-32" r="-6" b="-32"/>
                        <a:stretch>
                          <a:fillRect/>
                        </a:stretch>
                      </pic:blipFill>
                      <pic:spPr bwMode="auto">
                        <a:xfrm>
                          <a:off x="0" y="0"/>
                          <a:ext cx="2153285" cy="447040"/>
                        </a:xfrm>
                        <a:prstGeom prst="rect">
                          <a:avLst/>
                        </a:prstGeom>
                        <a:solidFill>
                          <a:srgbClr val="FFFFFF"/>
                        </a:solidFill>
                        <a:ln>
                          <a:noFill/>
                        </a:ln>
                      </pic:spPr>
                    </pic:pic>
                  </a:graphicData>
                </a:graphic>
              </wp:inline>
            </w:drawing>
          </w:r>
        </w:p>
      </w:tc>
      <w:tc>
        <w:tcPr>
          <w:tcW w:w="5721" w:type="dxa"/>
          <w:shd w:val="clear" w:color="auto" w:fill="auto"/>
          <w:vAlign w:val="center"/>
        </w:tcPr>
        <w:p w14:paraId="06AA32E3" w14:textId="77777777" w:rsidR="002C295D" w:rsidRDefault="00AF3FDD">
          <w:pPr>
            <w:pStyle w:val="Rodap"/>
            <w:jc w:val="center"/>
          </w:pPr>
          <w:r>
            <w:rPr>
              <w:noProof/>
            </w:rPr>
            <w:drawing>
              <wp:inline distT="0" distB="0" distL="0" distR="0" wp14:anchorId="6D7CFE3E" wp14:editId="6F327FCA">
                <wp:extent cx="3538855" cy="332740"/>
                <wp:effectExtent l="0" t="0" r="0" b="0"/>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2">
                          <a:extLst>
                            <a:ext uri="{28A0092B-C50C-407E-A947-70E740481C1C}">
                              <a14:useLocalDpi xmlns:a14="http://schemas.microsoft.com/office/drawing/2010/main" val="0"/>
                            </a:ext>
                          </a:extLst>
                        </a:blip>
                        <a:srcRect l="-2" t="-29" r="-2" b="-29"/>
                        <a:stretch>
                          <a:fillRect/>
                        </a:stretch>
                      </pic:blipFill>
                      <pic:spPr bwMode="auto">
                        <a:xfrm>
                          <a:off x="0" y="0"/>
                          <a:ext cx="3538855" cy="332740"/>
                        </a:xfrm>
                        <a:prstGeom prst="rect">
                          <a:avLst/>
                        </a:prstGeom>
                        <a:solidFill>
                          <a:srgbClr val="FFFFFF"/>
                        </a:solidFill>
                        <a:ln>
                          <a:noFill/>
                        </a:ln>
                      </pic:spPr>
                    </pic:pic>
                  </a:graphicData>
                </a:graphic>
              </wp:inline>
            </w:drawing>
          </w:r>
        </w:p>
      </w:tc>
    </w:tr>
  </w:tbl>
  <w:p w14:paraId="1D1212E1" w14:textId="77777777" w:rsidR="002C295D" w:rsidRDefault="002C29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8D5D" w14:textId="77777777" w:rsidR="00054776" w:rsidRDefault="00054776">
      <w:r>
        <w:separator/>
      </w:r>
    </w:p>
  </w:footnote>
  <w:footnote w:type="continuationSeparator" w:id="0">
    <w:p w14:paraId="1439530C" w14:textId="77777777" w:rsidR="00054776" w:rsidRDefault="0005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F9DA" w14:textId="77777777" w:rsidR="002C295D" w:rsidRDefault="00AF3FDD">
    <w:pPr>
      <w:pStyle w:val="Cabealho"/>
      <w:jc w:val="center"/>
    </w:pPr>
    <w:r>
      <w:rPr>
        <w:noProof/>
      </w:rPr>
      <w:drawing>
        <wp:inline distT="0" distB="0" distL="0" distR="0" wp14:anchorId="63879FC6" wp14:editId="650956DA">
          <wp:extent cx="3628390" cy="760730"/>
          <wp:effectExtent l="0" t="0" r="0" b="0"/>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t="19748" b="27977"/>
                  <a:stretch>
                    <a:fillRect/>
                  </a:stretch>
                </pic:blipFill>
                <pic:spPr bwMode="auto">
                  <a:xfrm>
                    <a:off x="0" y="0"/>
                    <a:ext cx="3628390" cy="760730"/>
                  </a:xfrm>
                  <a:prstGeom prst="rect">
                    <a:avLst/>
                  </a:prstGeom>
                  <a:solidFill>
                    <a:srgbClr val="FFFFFF">
                      <a:alpha val="0"/>
                    </a:srgbClr>
                  </a:solidFill>
                  <a:ln>
                    <a:noFill/>
                  </a:ln>
                </pic:spPr>
              </pic:pic>
            </a:graphicData>
          </a:graphic>
        </wp:inline>
      </w:drawing>
    </w:r>
  </w:p>
  <w:p w14:paraId="48440C64" w14:textId="77777777" w:rsidR="002C295D" w:rsidRDefault="002C295D">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83EA" w14:textId="77777777" w:rsidR="002C295D" w:rsidRDefault="00AF3FDD">
    <w:pPr>
      <w:pStyle w:val="Cabealho"/>
      <w:jc w:val="center"/>
    </w:pPr>
    <w:r>
      <w:rPr>
        <w:noProof/>
      </w:rPr>
      <w:drawing>
        <wp:inline distT="0" distB="0" distL="0" distR="0" wp14:anchorId="5E6421CB" wp14:editId="42715086">
          <wp:extent cx="3628390" cy="76073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
                    <a:extLst>
                      <a:ext uri="{28A0092B-C50C-407E-A947-70E740481C1C}">
                        <a14:useLocalDpi xmlns:a14="http://schemas.microsoft.com/office/drawing/2010/main" val="0"/>
                      </a:ext>
                    </a:extLst>
                  </a:blip>
                  <a:srcRect t="19748" b="27977"/>
                  <a:stretch>
                    <a:fillRect/>
                  </a:stretch>
                </pic:blipFill>
                <pic:spPr bwMode="auto">
                  <a:xfrm>
                    <a:off x="0" y="0"/>
                    <a:ext cx="3628390" cy="760730"/>
                  </a:xfrm>
                  <a:prstGeom prst="rect">
                    <a:avLst/>
                  </a:prstGeom>
                  <a:solidFill>
                    <a:srgbClr val="FFFFFF">
                      <a:alpha val="0"/>
                    </a:srgbClr>
                  </a:solidFill>
                  <a:ln>
                    <a:noFill/>
                  </a:ln>
                </pic:spPr>
              </pic:pic>
            </a:graphicData>
          </a:graphic>
        </wp:inline>
      </w:drawing>
    </w:r>
  </w:p>
  <w:p w14:paraId="0FDE7842" w14:textId="77777777" w:rsidR="002C295D" w:rsidRDefault="002C295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BF6BF3"/>
    <w:multiLevelType w:val="hybridMultilevel"/>
    <w:tmpl w:val="55BA1798"/>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830635633">
    <w:abstractNumId w:val="0"/>
  </w:num>
  <w:num w:numId="2" w16cid:durableId="181641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DD"/>
    <w:rsid w:val="00054776"/>
    <w:rsid w:val="000672F5"/>
    <w:rsid w:val="000F284F"/>
    <w:rsid w:val="00183000"/>
    <w:rsid w:val="002C295D"/>
    <w:rsid w:val="002D46D8"/>
    <w:rsid w:val="002E4CD4"/>
    <w:rsid w:val="0049397D"/>
    <w:rsid w:val="004D5DA9"/>
    <w:rsid w:val="004F164F"/>
    <w:rsid w:val="00516209"/>
    <w:rsid w:val="00551CFB"/>
    <w:rsid w:val="005B1092"/>
    <w:rsid w:val="006634BA"/>
    <w:rsid w:val="00697CD6"/>
    <w:rsid w:val="007757FD"/>
    <w:rsid w:val="007D2CAE"/>
    <w:rsid w:val="00851301"/>
    <w:rsid w:val="008A0FB8"/>
    <w:rsid w:val="00925E95"/>
    <w:rsid w:val="009D2551"/>
    <w:rsid w:val="00A56AAD"/>
    <w:rsid w:val="00A612BC"/>
    <w:rsid w:val="00AE7DFD"/>
    <w:rsid w:val="00AF3FDD"/>
    <w:rsid w:val="00B84205"/>
    <w:rsid w:val="00C70F47"/>
    <w:rsid w:val="00CC38E1"/>
    <w:rsid w:val="00DC43E2"/>
    <w:rsid w:val="00DF5464"/>
    <w:rsid w:val="00E44FB8"/>
    <w:rsid w:val="00F24D43"/>
    <w:rsid w:val="00F43F58"/>
    <w:rsid w:val="00F916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00E592"/>
  <w15:chartTrackingRefBased/>
  <w15:docId w15:val="{1F610125-60BE-2844-A701-8BAD20BB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both"/>
      <w:outlineLvl w:val="0"/>
    </w:pPr>
    <w:rPr>
      <w:b/>
      <w:sz w:val="22"/>
    </w:rPr>
  </w:style>
  <w:style w:type="paragraph" w:styleId="Ttulo2">
    <w:name w:val="heading 2"/>
    <w:basedOn w:val="Normal"/>
    <w:next w:val="Normal"/>
    <w:qFormat/>
    <w:pPr>
      <w:keepNext/>
      <w:numPr>
        <w:ilvl w:val="1"/>
        <w:numId w:val="1"/>
      </w:numPr>
      <w:jc w:val="center"/>
      <w:outlineLvl w:val="1"/>
    </w:pPr>
    <w:rPr>
      <w:b/>
      <w:sz w:val="22"/>
    </w:rPr>
  </w:style>
  <w:style w:type="paragraph" w:styleId="Ttulo3">
    <w:name w:val="heading 3"/>
    <w:basedOn w:val="Normal"/>
    <w:next w:val="Normal"/>
    <w:link w:val="Ttulo3Char"/>
    <w:uiPriority w:val="9"/>
    <w:semiHidden/>
    <w:unhideWhenUsed/>
    <w:qFormat/>
    <w:rsid w:val="004F164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customStyle="1" w:styleId="TtuloChar">
    <w:name w:val="Título Char"/>
    <w:rPr>
      <w:b/>
      <w:bCs/>
      <w:sz w:val="24"/>
      <w:szCs w:val="24"/>
      <w:u w:val="single"/>
    </w:rPr>
  </w:style>
  <w:style w:type="character" w:customStyle="1" w:styleId="A1">
    <w:name w:val="A1"/>
    <w:rPr>
      <w:color w:val="000000"/>
      <w:sz w:val="20"/>
      <w:szCs w:val="20"/>
    </w:rPr>
  </w:style>
  <w:style w:type="character" w:customStyle="1" w:styleId="A2">
    <w:name w:val="A2"/>
    <w:rPr>
      <w:color w:val="000000"/>
      <w:sz w:val="11"/>
      <w:szCs w:val="11"/>
    </w:rPr>
  </w:style>
  <w:style w:type="character" w:customStyle="1" w:styleId="TextosemFormataoChar">
    <w:name w:val="Texto sem Formatação Char"/>
    <w:rPr>
      <w:rFonts w:ascii="Consolas" w:hAnsi="Consolas" w:cs="Consolas"/>
      <w:sz w:val="21"/>
      <w:szCs w:val="21"/>
      <w:lang w:val="x-none"/>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paragraph" w:customStyle="1" w:styleId="Ttulo10">
    <w:name w:val="Título1"/>
    <w:basedOn w:val="Normal"/>
    <w:next w:val="Corpodetexto"/>
    <w:pPr>
      <w:jc w:val="center"/>
    </w:pPr>
    <w:rPr>
      <w:b/>
      <w:bCs/>
      <w:sz w:val="24"/>
      <w:szCs w:val="24"/>
      <w:u w:val="single"/>
      <w:lang w:val="x-none"/>
    </w:rPr>
  </w:style>
  <w:style w:type="paragraph" w:styleId="Corpodetexto">
    <w:name w:val="Body Text"/>
    <w:basedOn w:val="Normal"/>
    <w:rPr>
      <w:sz w:val="24"/>
    </w:rPr>
  </w:style>
  <w:style w:type="paragraph" w:styleId="Lista">
    <w:name w:val="List"/>
    <w:basedOn w:val="Corpodetexto"/>
    <w:rPr>
      <w:rFonts w:cs="Arial"/>
    </w:rPr>
  </w:style>
  <w:style w:type="paragraph" w:styleId="Legenda">
    <w:name w:val="caption"/>
    <w:basedOn w:val="Normal"/>
    <w:next w:val="Normal"/>
    <w:uiPriority w:val="35"/>
    <w:qFormat/>
    <w:rPr>
      <w:rFonts w:eastAsia="SimSun"/>
      <w:b/>
      <w:bCs/>
      <w:lang w:val="en-US"/>
    </w:rPr>
  </w:style>
  <w:style w:type="paragraph" w:customStyle="1" w:styleId="ndice">
    <w:name w:val="Índice"/>
    <w:basedOn w:val="Normal"/>
    <w:pPr>
      <w:suppressLineNumbers/>
    </w:pPr>
    <w:rPr>
      <w:rFonts w:cs="Arial"/>
    </w:rPr>
  </w:style>
  <w:style w:type="paragraph" w:customStyle="1" w:styleId="Corpodetexto21">
    <w:name w:val="Corpo de texto 21"/>
    <w:basedOn w:val="Normal"/>
    <w:rPr>
      <w:sz w:val="22"/>
    </w:rPr>
  </w:style>
  <w:style w:type="paragraph" w:styleId="Textodenotaderodap">
    <w:name w:val="footnote text"/>
    <w:basedOn w:val="Normal"/>
  </w:style>
  <w:style w:type="paragraph" w:styleId="Cabealho">
    <w:name w:val="header"/>
    <w:basedOn w:val="Normal"/>
  </w:style>
  <w:style w:type="paragraph" w:styleId="Rodap">
    <w:name w:val="footer"/>
    <w:basedOn w:val="Normal"/>
  </w:style>
  <w:style w:type="paragraph" w:customStyle="1" w:styleId="Default">
    <w:name w:val="Default"/>
    <w:pPr>
      <w:suppressAutoHyphens/>
      <w:autoSpaceDE w:val="0"/>
    </w:pPr>
    <w:rPr>
      <w:color w:val="000000"/>
      <w:sz w:val="24"/>
      <w:szCs w:val="24"/>
      <w:lang w:eastAsia="zh-CN"/>
    </w:rPr>
  </w:style>
  <w:style w:type="paragraph" w:styleId="NormalWeb">
    <w:name w:val="Normal (Web)"/>
    <w:basedOn w:val="Normal"/>
    <w:pPr>
      <w:spacing w:before="280" w:after="280"/>
    </w:pPr>
    <w:rPr>
      <w:sz w:val="24"/>
      <w:szCs w:val="24"/>
    </w:rPr>
  </w:style>
  <w:style w:type="paragraph" w:customStyle="1" w:styleId="Text">
    <w:name w:val="Text"/>
    <w:basedOn w:val="Normal"/>
    <w:pPr>
      <w:widowControl w:val="0"/>
      <w:autoSpaceDE w:val="0"/>
      <w:spacing w:line="252" w:lineRule="auto"/>
      <w:ind w:firstLine="202"/>
      <w:jc w:val="both"/>
    </w:pPr>
    <w:rPr>
      <w:lang w:val="en-US"/>
    </w:rPr>
  </w:style>
  <w:style w:type="paragraph" w:customStyle="1" w:styleId="TextosemFormatao1">
    <w:name w:val="Texto sem Formatação1"/>
    <w:basedOn w:val="Normal"/>
    <w:pPr>
      <w:spacing w:before="280" w:after="280"/>
      <w:jc w:val="both"/>
    </w:pPr>
    <w:rPr>
      <w:rFonts w:ascii="Consolas" w:hAnsi="Consolas" w:cs="Consolas"/>
      <w:sz w:val="21"/>
      <w:szCs w:val="21"/>
      <w:lang w:val="x-none"/>
    </w:rPr>
  </w:style>
  <w:style w:type="paragraph" w:styleId="Textodebalo">
    <w:name w:val="Balloon Text"/>
    <w:basedOn w:val="Normal"/>
    <w:rPr>
      <w:rFonts w:ascii="Tahoma" w:hAnsi="Tahoma" w:cs="Tahoma"/>
      <w:sz w:val="16"/>
      <w:szCs w:val="16"/>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p11">
    <w:name w:val="p11"/>
    <w:basedOn w:val="Normal"/>
    <w:pPr>
      <w:widowControl w:val="0"/>
      <w:spacing w:line="240" w:lineRule="atLeast"/>
      <w:jc w:val="both"/>
    </w:pPr>
    <w:rPr>
      <w:sz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itao">
    <w:name w:val="Quote"/>
    <w:basedOn w:val="Normal"/>
    <w:next w:val="Normal"/>
    <w:link w:val="CitaoChar"/>
    <w:uiPriority w:val="29"/>
    <w:qFormat/>
    <w:rsid w:val="008A0FB8"/>
    <w:pPr>
      <w:suppressAutoHyphens w:val="0"/>
      <w:ind w:left="2268"/>
      <w:jc w:val="both"/>
    </w:pPr>
    <w:rPr>
      <w:rFonts w:eastAsiaTheme="minorHAnsi" w:cstheme="minorBidi"/>
      <w:iCs/>
      <w:szCs w:val="22"/>
      <w:lang w:eastAsia="en-US"/>
    </w:rPr>
  </w:style>
  <w:style w:type="character" w:customStyle="1" w:styleId="CitaoChar">
    <w:name w:val="Citação Char"/>
    <w:basedOn w:val="Fontepargpadro"/>
    <w:link w:val="Citao"/>
    <w:uiPriority w:val="29"/>
    <w:rsid w:val="008A0FB8"/>
    <w:rPr>
      <w:rFonts w:eastAsiaTheme="minorHAnsi" w:cstheme="minorBidi"/>
      <w:iCs/>
      <w:szCs w:val="22"/>
      <w:lang w:eastAsia="en-US"/>
    </w:rPr>
  </w:style>
  <w:style w:type="character" w:customStyle="1" w:styleId="Ttulo3Char">
    <w:name w:val="Título 3 Char"/>
    <w:basedOn w:val="Fontepargpadro"/>
    <w:link w:val="Ttulo3"/>
    <w:uiPriority w:val="9"/>
    <w:semiHidden/>
    <w:rsid w:val="004F164F"/>
    <w:rPr>
      <w:rFonts w:asciiTheme="majorHAnsi" w:eastAsiaTheme="majorEastAsia" w:hAnsiTheme="majorHAnsi" w:cstheme="majorBidi"/>
      <w:color w:val="1F3763" w:themeColor="accent1" w:themeShade="7F"/>
      <w:sz w:val="24"/>
      <w:szCs w:val="24"/>
      <w:lang w:eastAsia="zh-CN"/>
    </w:rPr>
  </w:style>
  <w:style w:type="paragraph" w:styleId="Bibliografia">
    <w:name w:val="Bibliography"/>
    <w:basedOn w:val="Normal"/>
    <w:next w:val="Normal"/>
    <w:uiPriority w:val="37"/>
    <w:unhideWhenUsed/>
    <w:rsid w:val="0018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4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Planilha1!$A$2:$A$7</c:f>
              <c:strCache>
                <c:ptCount val="6"/>
                <c:pt idx="0">
                  <c:v>Corrosão da armadura de concreto armado</c:v>
                </c:pt>
                <c:pt idx="1">
                  <c:v>Desplacamento</c:v>
                </c:pt>
                <c:pt idx="2">
                  <c:v>Fissura, trincace e rachadura</c:v>
                </c:pt>
                <c:pt idx="3">
                  <c:v>Oxidação</c:v>
                </c:pt>
                <c:pt idx="4">
                  <c:v>Reação Álcali-Agregado</c:v>
                </c:pt>
                <c:pt idx="5">
                  <c:v>Outros</c:v>
                </c:pt>
              </c:strCache>
            </c:strRef>
          </c:cat>
          <c:val>
            <c:numRef>
              <c:f>Planilha1!$B$2:$B$7</c:f>
              <c:numCache>
                <c:formatCode>0%</c:formatCode>
                <c:ptCount val="6"/>
                <c:pt idx="0">
                  <c:v>0.28999999999999998</c:v>
                </c:pt>
                <c:pt idx="1">
                  <c:v>0.21</c:v>
                </c:pt>
                <c:pt idx="2">
                  <c:v>0.18</c:v>
                </c:pt>
                <c:pt idx="3">
                  <c:v>0.17</c:v>
                </c:pt>
                <c:pt idx="4">
                  <c:v>0.1</c:v>
                </c:pt>
                <c:pt idx="5">
                  <c:v>0.05</c:v>
                </c:pt>
              </c:numCache>
            </c:numRef>
          </c:val>
          <c:extLst>
            <c:ext xmlns:c16="http://schemas.microsoft.com/office/drawing/2014/chart" uri="{C3380CC4-5D6E-409C-BE32-E72D297353CC}">
              <c16:uniqueId val="{00000000-E8D0-4AFF-AFDA-2D03B1F3DCFE}"/>
            </c:ext>
          </c:extLst>
        </c:ser>
        <c:dLbls>
          <c:showLegendKey val="0"/>
          <c:showVal val="0"/>
          <c:showCatName val="0"/>
          <c:showSerName val="0"/>
          <c:showPercent val="0"/>
          <c:showBubbleSize val="0"/>
        </c:dLbls>
        <c:gapWidth val="182"/>
        <c:axId val="128720976"/>
        <c:axId val="128715568"/>
      </c:barChart>
      <c:catAx>
        <c:axId val="128720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128715568"/>
        <c:crosses val="autoZero"/>
        <c:auto val="1"/>
        <c:lblAlgn val="ctr"/>
        <c:lblOffset val="100"/>
        <c:noMultiLvlLbl val="0"/>
      </c:catAx>
      <c:valAx>
        <c:axId val="128715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12872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BR_2018.XSL" StyleName="ABNT NBR 6023:2018*" Version="10">
  <b:Source>
    <b:Tag>Van19</b:Tag>
    <b:SourceType>InternetSite</b:SourceType>
    <b:Guid>{CF99AF3A-22C3-46FB-BA22-85BAB04F38A4}</b:Guid>
    <b:Title>Sobre o Riacho de Bodocongó</b:Title>
    <b:Year>2019</b:Year>
    <b:Author>
      <b:Author>
        <b:NameList>
          <b:Person>
            <b:Last>Brito</b:Last>
            <b:First>Vanderley</b:First>
            <b:Middle>de</b:Middle>
          </b:Person>
        </b:NameList>
      </b:Author>
    </b:Author>
    <b:InternetSiteTitle>paraibaonline</b:InternetSiteTitle>
    <b:YearAccessed>2022</b:YearAccessed>
    <b:MonthAccessed>fevereiro</b:MonthAccessed>
    <b:DayAccessed>10</b:DayAccessed>
    <b:URL>https://paraibaonline.com.br/colunistas/sobre-o-riacho-de-bodocongo/</b:URL>
    <b:RefOrder>10</b:RefOrder>
  </b:Source>
</b:Sources>
</file>

<file path=customXml/itemProps1.xml><?xml version="1.0" encoding="utf-8"?>
<ds:datastoreItem xmlns:ds="http://schemas.openxmlformats.org/officeDocument/2006/customXml" ds:itemID="{17F4D42A-A149-4BDA-8E12-01759CE6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4020</TotalTime>
  <Pages>5</Pages>
  <Words>2304</Words>
  <Characters>12443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Frankslale Fabian Diniz de Andrade Meira</cp:lastModifiedBy>
  <cp:revision>11</cp:revision>
  <cp:lastPrinted>2023-06-26T22:36:00Z</cp:lastPrinted>
  <dcterms:created xsi:type="dcterms:W3CDTF">2023-06-12T01:29:00Z</dcterms:created>
  <dcterms:modified xsi:type="dcterms:W3CDTF">2023-06-26T23:02:00Z</dcterms:modified>
</cp:coreProperties>
</file>