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4500C" w:rsidRPr="0024582A" w:rsidRDefault="00904BC3" w:rsidP="00DD1F07">
      <w:pPr>
        <w:pStyle w:val="TextosemFormatao"/>
        <w:spacing w:afterAutospacing="0"/>
        <w:ind w:right="-518"/>
        <w:jc w:val="center"/>
        <w:rPr>
          <w:rFonts w:ascii="Times New Roman" w:hAnsi="Times New Roman"/>
          <w:b/>
          <w:sz w:val="24"/>
          <w:szCs w:val="24"/>
          <w:lang w:val="pt-BR"/>
        </w:rPr>
      </w:pPr>
      <w:r>
        <w:rPr>
          <w:rFonts w:ascii="Times New Roman" w:hAnsi="Times New Roman"/>
          <w:b/>
          <w:sz w:val="24"/>
          <w:szCs w:val="24"/>
          <w:lang w:val="pt-BR"/>
        </w:rPr>
        <w:t>ANÁLISE QUALITATIVA DA LOCALIZAÇÃO DE ETE</w:t>
      </w:r>
      <w:r w:rsidR="007D250F">
        <w:rPr>
          <w:rFonts w:ascii="Times New Roman" w:hAnsi="Times New Roman"/>
          <w:b/>
          <w:sz w:val="24"/>
          <w:szCs w:val="24"/>
          <w:lang w:val="pt-BR"/>
        </w:rPr>
        <w:t>s</w:t>
      </w:r>
      <w:r>
        <w:rPr>
          <w:rFonts w:ascii="Times New Roman" w:hAnsi="Times New Roman"/>
          <w:b/>
          <w:sz w:val="24"/>
          <w:szCs w:val="24"/>
          <w:lang w:val="pt-BR"/>
        </w:rPr>
        <w:t xml:space="preserve">, EM </w:t>
      </w:r>
      <w:r w:rsidR="00415233" w:rsidRPr="0024582A">
        <w:rPr>
          <w:rFonts w:ascii="Times New Roman" w:hAnsi="Times New Roman"/>
          <w:b/>
          <w:sz w:val="24"/>
          <w:szCs w:val="24"/>
          <w:lang w:val="pt-BR"/>
        </w:rPr>
        <w:t xml:space="preserve">DOURADOS </w:t>
      </w:r>
      <w:r>
        <w:rPr>
          <w:rFonts w:ascii="Times New Roman" w:hAnsi="Times New Roman"/>
          <w:b/>
          <w:sz w:val="24"/>
          <w:szCs w:val="24"/>
          <w:lang w:val="pt-BR"/>
        </w:rPr>
        <w:t xml:space="preserve">– </w:t>
      </w:r>
      <w:r w:rsidR="00415233" w:rsidRPr="0024582A">
        <w:rPr>
          <w:rFonts w:ascii="Times New Roman" w:hAnsi="Times New Roman"/>
          <w:b/>
          <w:sz w:val="24"/>
          <w:szCs w:val="24"/>
          <w:lang w:val="pt-BR"/>
        </w:rPr>
        <w:t>MS</w:t>
      </w:r>
      <w:r>
        <w:rPr>
          <w:rFonts w:ascii="Times New Roman" w:hAnsi="Times New Roman"/>
          <w:b/>
          <w:sz w:val="24"/>
          <w:szCs w:val="24"/>
          <w:lang w:val="pt-BR"/>
        </w:rPr>
        <w:t>.</w:t>
      </w:r>
    </w:p>
    <w:p w:rsidR="00BF1A84" w:rsidRPr="0024582A" w:rsidRDefault="00BF1A84" w:rsidP="0024582A">
      <w:pPr>
        <w:pStyle w:val="TextosemFormatao"/>
        <w:spacing w:beforeAutospacing="0" w:afterAutospacing="0"/>
        <w:ind w:right="-518"/>
        <w:rPr>
          <w:rFonts w:ascii="Times New Roman" w:hAnsi="Times New Roman"/>
          <w:b/>
          <w:sz w:val="22"/>
          <w:szCs w:val="22"/>
          <w:lang w:val="pt-BR"/>
        </w:rPr>
      </w:pPr>
    </w:p>
    <w:p w:rsidR="000B039C" w:rsidRPr="0024582A" w:rsidRDefault="000B039C" w:rsidP="000B039C">
      <w:pPr>
        <w:ind w:right="-1"/>
        <w:jc w:val="both"/>
        <w:rPr>
          <w:sz w:val="22"/>
          <w:szCs w:val="22"/>
        </w:rPr>
      </w:pPr>
      <w:r>
        <w:rPr>
          <w:sz w:val="22"/>
          <w:szCs w:val="22"/>
        </w:rPr>
        <w:t>GABRIEL COUTINHO MACIEL MENDES</w:t>
      </w:r>
      <w:r w:rsidR="007D250F">
        <w:rPr>
          <w:sz w:val="22"/>
          <w:szCs w:val="22"/>
          <w:vertAlign w:val="superscript"/>
        </w:rPr>
        <w:t>1</w:t>
      </w:r>
      <w:r>
        <w:rPr>
          <w:sz w:val="22"/>
          <w:szCs w:val="22"/>
        </w:rPr>
        <w:t xml:space="preserve">, </w:t>
      </w:r>
      <w:r w:rsidR="007D250F" w:rsidRPr="0024582A">
        <w:rPr>
          <w:sz w:val="22"/>
          <w:szCs w:val="22"/>
        </w:rPr>
        <w:t>VINICIUS DE OLIVEIRA RIBEIRO</w:t>
      </w:r>
      <w:r w:rsidR="007D250F">
        <w:rPr>
          <w:sz w:val="22"/>
          <w:szCs w:val="22"/>
          <w:vertAlign w:val="superscript"/>
        </w:rPr>
        <w:t>2</w:t>
      </w:r>
      <w:r w:rsidR="007D250F">
        <w:rPr>
          <w:sz w:val="22"/>
          <w:szCs w:val="22"/>
        </w:rPr>
        <w:t xml:space="preserve">, </w:t>
      </w:r>
      <w:r w:rsidRPr="0024582A">
        <w:rPr>
          <w:sz w:val="22"/>
          <w:szCs w:val="22"/>
        </w:rPr>
        <w:t>JOÃO VICTOR MACIEL DE ANDRADE SILVA</w:t>
      </w:r>
      <w:r>
        <w:rPr>
          <w:sz w:val="22"/>
          <w:szCs w:val="22"/>
          <w:vertAlign w:val="superscript"/>
        </w:rPr>
        <w:t>3</w:t>
      </w:r>
      <w:r>
        <w:rPr>
          <w:sz w:val="22"/>
          <w:szCs w:val="22"/>
        </w:rPr>
        <w:t xml:space="preserve">, </w:t>
      </w:r>
      <w:r w:rsidRPr="0024582A">
        <w:rPr>
          <w:sz w:val="22"/>
          <w:szCs w:val="22"/>
        </w:rPr>
        <w:t>NATHALLY BORTOLUZZI</w:t>
      </w:r>
      <w:r>
        <w:rPr>
          <w:sz w:val="22"/>
          <w:szCs w:val="22"/>
          <w:vertAlign w:val="superscript"/>
        </w:rPr>
        <w:t>4</w:t>
      </w:r>
      <w:r>
        <w:rPr>
          <w:sz w:val="22"/>
          <w:szCs w:val="22"/>
        </w:rPr>
        <w:t xml:space="preserve"> e JONAILCE OLIVEIRA DIODATO</w:t>
      </w:r>
      <w:r w:rsidRPr="0024582A">
        <w:rPr>
          <w:sz w:val="22"/>
          <w:szCs w:val="22"/>
          <w:vertAlign w:val="superscript"/>
        </w:rPr>
        <w:t>5</w:t>
      </w:r>
      <w:r w:rsidRPr="0024582A">
        <w:rPr>
          <w:sz w:val="22"/>
          <w:szCs w:val="22"/>
        </w:rPr>
        <w:t xml:space="preserve">. </w:t>
      </w:r>
    </w:p>
    <w:p w:rsidR="00367E45" w:rsidRPr="0024582A" w:rsidRDefault="00367E45" w:rsidP="0024582A">
      <w:pPr>
        <w:ind w:right="-518"/>
        <w:jc w:val="both"/>
        <w:rPr>
          <w:sz w:val="22"/>
          <w:szCs w:val="22"/>
        </w:rPr>
      </w:pPr>
    </w:p>
    <w:p w:rsidR="000B039C" w:rsidRPr="0024582A" w:rsidRDefault="000B039C" w:rsidP="000B039C">
      <w:pPr>
        <w:jc w:val="both"/>
      </w:pPr>
      <w:r w:rsidRPr="0024582A">
        <w:rPr>
          <w:vertAlign w:val="superscript"/>
        </w:rPr>
        <w:t>1</w:t>
      </w:r>
      <w:r w:rsidR="007D250F" w:rsidRPr="007D250F">
        <w:t xml:space="preserve"> </w:t>
      </w:r>
      <w:r w:rsidR="007D250F">
        <w:t>Engenheiro Ambiental</w:t>
      </w:r>
      <w:r w:rsidR="007D250F" w:rsidRPr="0024582A">
        <w:t>, UEMS, Dourados-MS</w:t>
      </w:r>
      <w:r w:rsidR="007D250F">
        <w:t xml:space="preserve">, </w:t>
      </w:r>
      <w:hyperlink r:id="rId7" w:history="1">
        <w:r w:rsidR="007D250F" w:rsidRPr="00FC6CB3">
          <w:rPr>
            <w:rStyle w:val="Hyperlink"/>
          </w:rPr>
          <w:t>gabriel-mendes7@hotmail.com</w:t>
        </w:r>
      </w:hyperlink>
      <w:r w:rsidR="007D250F">
        <w:t>;</w:t>
      </w:r>
    </w:p>
    <w:p w:rsidR="000B039C" w:rsidRDefault="000B039C" w:rsidP="000B039C">
      <w:pPr>
        <w:jc w:val="both"/>
      </w:pPr>
      <w:r>
        <w:rPr>
          <w:vertAlign w:val="superscript"/>
        </w:rPr>
        <w:t>2</w:t>
      </w:r>
      <w:r w:rsidR="007D250F" w:rsidRPr="007D250F">
        <w:t xml:space="preserve"> </w:t>
      </w:r>
      <w:r w:rsidR="007D250F" w:rsidRPr="0024582A">
        <w:t xml:space="preserve">Dr. em Saneamento Ambiental e Recursos Hídricos, Engenheiro Ambiental, Prof. </w:t>
      </w:r>
      <w:r w:rsidR="007D250F">
        <w:t xml:space="preserve">Associado - </w:t>
      </w:r>
      <w:r w:rsidR="007D250F" w:rsidRPr="0024582A">
        <w:t xml:space="preserve">UEMS, Dourados - MS, </w:t>
      </w:r>
      <w:hyperlink r:id="rId8" w:history="1">
        <w:r w:rsidR="007D250F" w:rsidRPr="0024582A">
          <w:rPr>
            <w:rStyle w:val="Hyperlink"/>
          </w:rPr>
          <w:t>vinicius.ribeiro@uems.br</w:t>
        </w:r>
      </w:hyperlink>
      <w:r w:rsidR="007D250F">
        <w:rPr>
          <w:rStyle w:val="Hyperlink"/>
        </w:rPr>
        <w:t>;</w:t>
      </w:r>
    </w:p>
    <w:p w:rsidR="000B039C" w:rsidRPr="0024582A" w:rsidRDefault="000B039C" w:rsidP="000B039C">
      <w:pPr>
        <w:jc w:val="both"/>
      </w:pPr>
      <w:r>
        <w:rPr>
          <w:vertAlign w:val="superscript"/>
        </w:rPr>
        <w:t>3</w:t>
      </w:r>
      <w:r w:rsidRPr="0024582A">
        <w:t xml:space="preserve">Me. em Estruturas, Engenheiro Civil, Prof. </w:t>
      </w:r>
      <w:r w:rsidR="007D250F">
        <w:t>Assistente -</w:t>
      </w:r>
      <w:r w:rsidRPr="0024582A">
        <w:t xml:space="preserve"> UEMS, Dourados-MS, </w:t>
      </w:r>
      <w:hyperlink r:id="rId9" w:history="1">
        <w:r w:rsidRPr="0024582A">
          <w:rPr>
            <w:rStyle w:val="Hyperlink"/>
          </w:rPr>
          <w:t>joao.silva@uems.br</w:t>
        </w:r>
      </w:hyperlink>
      <w:r w:rsidRPr="0024582A">
        <w:t>;</w:t>
      </w:r>
    </w:p>
    <w:p w:rsidR="000B039C" w:rsidRPr="0024582A" w:rsidRDefault="000B039C" w:rsidP="000B039C">
      <w:pPr>
        <w:jc w:val="both"/>
      </w:pPr>
      <w:r>
        <w:rPr>
          <w:vertAlign w:val="superscript"/>
        </w:rPr>
        <w:t>4</w:t>
      </w:r>
      <w:r w:rsidRPr="0024582A">
        <w:t xml:space="preserve">Discente, </w:t>
      </w:r>
      <w:r w:rsidR="007D250F">
        <w:t xml:space="preserve">Engenharia Ambiental e Sanitária, </w:t>
      </w:r>
      <w:r w:rsidRPr="0024582A">
        <w:t xml:space="preserve">UEMS, Dourados-MS, </w:t>
      </w:r>
      <w:hyperlink r:id="rId10" w:history="1">
        <w:r w:rsidRPr="0024582A">
          <w:rPr>
            <w:rStyle w:val="Hyperlink"/>
          </w:rPr>
          <w:t>nathally.bortoluzzi@outlook.com</w:t>
        </w:r>
      </w:hyperlink>
      <w:r w:rsidRPr="0024582A">
        <w:t>;</w:t>
      </w:r>
    </w:p>
    <w:p w:rsidR="000B039C" w:rsidRPr="0024582A" w:rsidRDefault="000B039C" w:rsidP="000B039C">
      <w:pPr>
        <w:jc w:val="both"/>
      </w:pPr>
      <w:r w:rsidRPr="0024582A">
        <w:rPr>
          <w:vertAlign w:val="superscript"/>
        </w:rPr>
        <w:t>5</w:t>
      </w:r>
      <w:r>
        <w:t>Mestranda, Engenheira Ambiental</w:t>
      </w:r>
      <w:r w:rsidRPr="0024582A">
        <w:t xml:space="preserve">, UEMS, Dourados-MS, </w:t>
      </w:r>
      <w:hyperlink r:id="rId11" w:history="1">
        <w:r w:rsidRPr="00AD722E">
          <w:rPr>
            <w:rStyle w:val="Hyperlink"/>
          </w:rPr>
          <w:t>jodiodato@gmail.com</w:t>
        </w:r>
      </w:hyperlink>
      <w:r>
        <w:t xml:space="preserve">. </w:t>
      </w:r>
    </w:p>
    <w:p w:rsidR="000B039C" w:rsidRPr="0024582A" w:rsidRDefault="000B039C" w:rsidP="000B039C">
      <w:pPr>
        <w:jc w:val="both"/>
        <w:rPr>
          <w:sz w:val="22"/>
          <w:szCs w:val="22"/>
        </w:rPr>
      </w:pPr>
    </w:p>
    <w:p w:rsidR="00E74C1E" w:rsidRPr="0024582A" w:rsidRDefault="00E74C1E" w:rsidP="0024582A">
      <w:pPr>
        <w:jc w:val="center"/>
        <w:rPr>
          <w:sz w:val="22"/>
          <w:szCs w:val="22"/>
        </w:rPr>
      </w:pPr>
      <w:r w:rsidRPr="0024582A">
        <w:rPr>
          <w:sz w:val="22"/>
          <w:szCs w:val="22"/>
        </w:rPr>
        <w:t>Apresentado no</w:t>
      </w:r>
    </w:p>
    <w:p w:rsidR="00E74C1E" w:rsidRPr="0024582A" w:rsidRDefault="00E74C1E" w:rsidP="0024582A">
      <w:pPr>
        <w:jc w:val="center"/>
        <w:rPr>
          <w:sz w:val="22"/>
          <w:szCs w:val="22"/>
        </w:rPr>
      </w:pPr>
      <w:r w:rsidRPr="0024582A">
        <w:rPr>
          <w:sz w:val="22"/>
          <w:szCs w:val="22"/>
        </w:rPr>
        <w:t>Congresso Técnico Científico da Enge</w:t>
      </w:r>
      <w:r w:rsidR="009A1D67" w:rsidRPr="0024582A">
        <w:rPr>
          <w:sz w:val="22"/>
          <w:szCs w:val="22"/>
        </w:rPr>
        <w:t>nharia e da Agronomia – CONTECC</w:t>
      </w:r>
    </w:p>
    <w:p w:rsidR="00D06A0C" w:rsidRPr="0024582A" w:rsidRDefault="00575536" w:rsidP="0024582A">
      <w:pPr>
        <w:jc w:val="center"/>
        <w:rPr>
          <w:sz w:val="22"/>
          <w:szCs w:val="22"/>
        </w:rPr>
      </w:pPr>
      <w:r w:rsidRPr="0024582A">
        <w:rPr>
          <w:sz w:val="22"/>
          <w:szCs w:val="22"/>
        </w:rPr>
        <w:t>08</w:t>
      </w:r>
      <w:r w:rsidR="00CB3747" w:rsidRPr="0024582A">
        <w:rPr>
          <w:sz w:val="22"/>
          <w:szCs w:val="22"/>
        </w:rPr>
        <w:t xml:space="preserve"> a </w:t>
      </w:r>
      <w:r w:rsidRPr="0024582A">
        <w:rPr>
          <w:sz w:val="22"/>
          <w:szCs w:val="22"/>
        </w:rPr>
        <w:t>11</w:t>
      </w:r>
      <w:r w:rsidR="00CB3747" w:rsidRPr="0024582A">
        <w:rPr>
          <w:sz w:val="22"/>
          <w:szCs w:val="22"/>
        </w:rPr>
        <w:t xml:space="preserve"> de </w:t>
      </w:r>
      <w:r w:rsidRPr="0024582A">
        <w:rPr>
          <w:sz w:val="22"/>
          <w:szCs w:val="22"/>
        </w:rPr>
        <w:t>agosto</w:t>
      </w:r>
      <w:r w:rsidR="00CB3747" w:rsidRPr="0024582A">
        <w:rPr>
          <w:sz w:val="22"/>
          <w:szCs w:val="22"/>
        </w:rPr>
        <w:t xml:space="preserve"> de </w:t>
      </w:r>
      <w:r w:rsidR="00D06A0C" w:rsidRPr="0024582A">
        <w:rPr>
          <w:sz w:val="22"/>
          <w:szCs w:val="22"/>
        </w:rPr>
        <w:t>20</w:t>
      </w:r>
      <w:r w:rsidR="00D40D87" w:rsidRPr="0024582A">
        <w:rPr>
          <w:sz w:val="22"/>
          <w:szCs w:val="22"/>
        </w:rPr>
        <w:t>2</w:t>
      </w:r>
      <w:r w:rsidRPr="0024582A">
        <w:rPr>
          <w:sz w:val="22"/>
          <w:szCs w:val="22"/>
        </w:rPr>
        <w:t>3</w:t>
      </w:r>
    </w:p>
    <w:p w:rsidR="00E74C1E" w:rsidRPr="0024582A" w:rsidRDefault="00E74C1E" w:rsidP="0024582A">
      <w:pPr>
        <w:jc w:val="both"/>
        <w:rPr>
          <w:sz w:val="22"/>
          <w:szCs w:val="22"/>
        </w:rPr>
      </w:pPr>
    </w:p>
    <w:p w:rsidR="004E503F" w:rsidRDefault="00E74C1E" w:rsidP="0024582A">
      <w:pPr>
        <w:jc w:val="both"/>
      </w:pPr>
      <w:r w:rsidRPr="0024582A">
        <w:rPr>
          <w:b/>
          <w:sz w:val="22"/>
          <w:szCs w:val="22"/>
        </w:rPr>
        <w:t>RESUMO</w:t>
      </w:r>
      <w:r w:rsidRPr="0024582A">
        <w:rPr>
          <w:sz w:val="22"/>
          <w:szCs w:val="22"/>
        </w:rPr>
        <w:t xml:space="preserve">: </w:t>
      </w:r>
      <w:r w:rsidR="004E503F" w:rsidRPr="004E503F">
        <w:rPr>
          <w:sz w:val="22"/>
          <w:szCs w:val="22"/>
        </w:rPr>
        <w:t xml:space="preserve">No Brasil, mais de 50% dos sistemas de tratamento de esgoto sanitário são compostos de sistemas anaeróbios. Em Mato Grosso do Sul, no tratamento secundário em Estações de Tratamento de Esgoto (ETE), há predominância de utilização do Reator Anaeróbico de Fluxo Ascendente (RALF), que tem como um de seus subprodutos o gás sulfídrico (H2S), uma substância que tem odor característico de ovo podre, que acaba por causar forte incomodo nas populações circunvizinhas às estações. O presente trabalho teve como objetivo a avaliação locacional qualitativa das ETE Guaxinim e </w:t>
      </w:r>
      <w:proofErr w:type="spellStart"/>
      <w:r w:rsidR="004E503F" w:rsidRPr="004E503F">
        <w:rPr>
          <w:sz w:val="22"/>
          <w:szCs w:val="22"/>
        </w:rPr>
        <w:t>Ypê</w:t>
      </w:r>
      <w:proofErr w:type="spellEnd"/>
      <w:r w:rsidR="004E503F" w:rsidRPr="004E503F">
        <w:rPr>
          <w:sz w:val="22"/>
          <w:szCs w:val="22"/>
        </w:rPr>
        <w:t xml:space="preserve">, em Dourados MS, desde sua implantação, até os dias atuais, com relação ao raio de influência teórico das emissões de gás sulfídrico. Elaboraram-se cartas temáticas com base em dados de sensoriamento remoto para espacialização e análise das informações. Como resultado, foi </w:t>
      </w:r>
      <w:proofErr w:type="spellStart"/>
      <w:r w:rsidR="004E503F" w:rsidRPr="004E503F">
        <w:rPr>
          <w:sz w:val="22"/>
          <w:szCs w:val="22"/>
        </w:rPr>
        <w:t>possivel</w:t>
      </w:r>
      <w:proofErr w:type="spellEnd"/>
      <w:r w:rsidR="004E503F" w:rsidRPr="004E503F">
        <w:rPr>
          <w:sz w:val="22"/>
          <w:szCs w:val="22"/>
        </w:rPr>
        <w:t xml:space="preserve"> efetuar uma análise qualitativa da posição das ETE em relação à mancha urbana de seu entorno. O trabalho permitiu </w:t>
      </w:r>
      <w:proofErr w:type="spellStart"/>
      <w:r w:rsidR="004E503F" w:rsidRPr="004E503F">
        <w:rPr>
          <w:sz w:val="22"/>
          <w:szCs w:val="22"/>
        </w:rPr>
        <w:t>demonstar</w:t>
      </w:r>
      <w:proofErr w:type="spellEnd"/>
      <w:r w:rsidR="004E503F" w:rsidRPr="004E503F">
        <w:rPr>
          <w:sz w:val="22"/>
          <w:szCs w:val="22"/>
        </w:rPr>
        <w:t xml:space="preserve"> a viabilidade técnica do uso de dados de sensoriamento remoto ambiental gratuitas no monitoramento e suporte à decisão em ações de saneamento básico e gestão ambiental.</w:t>
      </w:r>
    </w:p>
    <w:p w:rsidR="004E503F" w:rsidRDefault="00E74C1E" w:rsidP="0024582A">
      <w:pPr>
        <w:jc w:val="both"/>
      </w:pPr>
      <w:r w:rsidRPr="0024582A">
        <w:rPr>
          <w:b/>
          <w:sz w:val="22"/>
          <w:szCs w:val="22"/>
        </w:rPr>
        <w:t>PALAVRAS-CHAVE:</w:t>
      </w:r>
      <w:r w:rsidRPr="0024582A">
        <w:rPr>
          <w:sz w:val="22"/>
          <w:szCs w:val="22"/>
        </w:rPr>
        <w:t xml:space="preserve"> </w:t>
      </w:r>
      <w:r w:rsidR="004E503F" w:rsidRPr="004E503F">
        <w:rPr>
          <w:sz w:val="22"/>
          <w:szCs w:val="22"/>
        </w:rPr>
        <w:t>Gás Sulfídrico, ETE, Geotecnologias</w:t>
      </w:r>
      <w:r w:rsidR="000B039C">
        <w:rPr>
          <w:sz w:val="22"/>
          <w:szCs w:val="22"/>
        </w:rPr>
        <w:t>.</w:t>
      </w:r>
      <w:r w:rsidR="007D250F" w:rsidRPr="007D250F">
        <w:t xml:space="preserve"> </w:t>
      </w:r>
    </w:p>
    <w:p w:rsidR="007D250F" w:rsidRPr="007D250F" w:rsidRDefault="007D250F" w:rsidP="0024582A">
      <w:pPr>
        <w:jc w:val="both"/>
        <w:rPr>
          <w:b/>
          <w:sz w:val="22"/>
          <w:szCs w:val="22"/>
          <w:lang w:val="en-US"/>
        </w:rPr>
      </w:pPr>
    </w:p>
    <w:p w:rsidR="007D250F" w:rsidRDefault="007D250F" w:rsidP="004E503F">
      <w:pPr>
        <w:jc w:val="center"/>
        <w:rPr>
          <w:b/>
          <w:sz w:val="24"/>
          <w:szCs w:val="24"/>
          <w:lang w:val="en-US"/>
        </w:rPr>
      </w:pPr>
    </w:p>
    <w:p w:rsidR="006D7BEF" w:rsidRPr="00904BC3" w:rsidRDefault="004E503F" w:rsidP="004E503F">
      <w:pPr>
        <w:jc w:val="center"/>
        <w:rPr>
          <w:b/>
          <w:sz w:val="24"/>
          <w:szCs w:val="24"/>
          <w:lang w:val="en-US"/>
        </w:rPr>
      </w:pPr>
      <w:r>
        <w:rPr>
          <w:b/>
          <w:sz w:val="24"/>
          <w:szCs w:val="24"/>
          <w:lang w:val="en-US"/>
        </w:rPr>
        <w:t xml:space="preserve">QUALITATIVE ANALYSIS OF THE </w:t>
      </w:r>
      <w:r w:rsidR="007D250F">
        <w:rPr>
          <w:b/>
          <w:sz w:val="24"/>
          <w:szCs w:val="24"/>
          <w:lang w:val="en-US"/>
        </w:rPr>
        <w:t>WWTP</w:t>
      </w:r>
      <w:r>
        <w:rPr>
          <w:b/>
          <w:sz w:val="24"/>
          <w:szCs w:val="24"/>
          <w:lang w:val="en-US"/>
        </w:rPr>
        <w:t xml:space="preserve"> LOCATION IN </w:t>
      </w:r>
      <w:r w:rsidR="00575536" w:rsidRPr="00904BC3">
        <w:rPr>
          <w:b/>
          <w:sz w:val="24"/>
          <w:szCs w:val="24"/>
          <w:lang w:val="en-US"/>
        </w:rPr>
        <w:t>DOURADOS</w:t>
      </w:r>
      <w:r w:rsidR="00174AA0">
        <w:rPr>
          <w:b/>
          <w:sz w:val="24"/>
          <w:szCs w:val="24"/>
          <w:lang w:val="en-US"/>
        </w:rPr>
        <w:t>/</w:t>
      </w:r>
      <w:r w:rsidR="00575536" w:rsidRPr="00904BC3">
        <w:rPr>
          <w:b/>
          <w:sz w:val="24"/>
          <w:szCs w:val="24"/>
          <w:lang w:val="en-US"/>
        </w:rPr>
        <w:t>MS</w:t>
      </w:r>
      <w:r w:rsidR="00174AA0">
        <w:rPr>
          <w:b/>
          <w:sz w:val="24"/>
          <w:szCs w:val="24"/>
          <w:lang w:val="en-US"/>
        </w:rPr>
        <w:t xml:space="preserve"> - BRAZIL</w:t>
      </w:r>
      <w:r>
        <w:rPr>
          <w:b/>
          <w:sz w:val="24"/>
          <w:szCs w:val="24"/>
          <w:lang w:val="en-US"/>
        </w:rPr>
        <w:t>.</w:t>
      </w:r>
    </w:p>
    <w:p w:rsidR="00575536" w:rsidRPr="000B039C" w:rsidRDefault="00575536" w:rsidP="0024582A">
      <w:pPr>
        <w:jc w:val="both"/>
        <w:rPr>
          <w:b/>
          <w:sz w:val="22"/>
          <w:szCs w:val="22"/>
          <w:lang w:val="en-US"/>
        </w:rPr>
      </w:pPr>
    </w:p>
    <w:p w:rsidR="004E503F" w:rsidRDefault="00E74C1E" w:rsidP="000B039C">
      <w:pPr>
        <w:jc w:val="both"/>
        <w:rPr>
          <w:sz w:val="22"/>
          <w:szCs w:val="22"/>
          <w:lang w:val="en-US"/>
        </w:rPr>
      </w:pPr>
      <w:r w:rsidRPr="000B039C">
        <w:rPr>
          <w:b/>
          <w:sz w:val="22"/>
          <w:szCs w:val="22"/>
          <w:lang w:val="en-US"/>
        </w:rPr>
        <w:t>ABSTRACT</w:t>
      </w:r>
      <w:r w:rsidR="000B039C">
        <w:rPr>
          <w:sz w:val="22"/>
          <w:szCs w:val="22"/>
          <w:lang w:val="en-US"/>
        </w:rPr>
        <w:t xml:space="preserve">: </w:t>
      </w:r>
      <w:r w:rsidR="004E503F" w:rsidRPr="000B039C">
        <w:rPr>
          <w:sz w:val="22"/>
          <w:szCs w:val="22"/>
          <w:lang w:val="en-US"/>
        </w:rPr>
        <w:t xml:space="preserve">In Brazil, more than 50% of the </w:t>
      </w:r>
      <w:r w:rsidR="007D250F">
        <w:rPr>
          <w:sz w:val="22"/>
          <w:szCs w:val="22"/>
          <w:lang w:val="en-US"/>
        </w:rPr>
        <w:t>Wastewater Treatment Plant</w:t>
      </w:r>
      <w:r w:rsidR="004E503F" w:rsidRPr="000B039C">
        <w:rPr>
          <w:sz w:val="22"/>
          <w:szCs w:val="22"/>
          <w:lang w:val="en-US"/>
        </w:rPr>
        <w:t xml:space="preserve"> (</w:t>
      </w:r>
      <w:r w:rsidR="007D250F">
        <w:rPr>
          <w:sz w:val="22"/>
          <w:szCs w:val="22"/>
          <w:lang w:val="en-US"/>
        </w:rPr>
        <w:t>WWTP</w:t>
      </w:r>
      <w:r w:rsidR="004E503F" w:rsidRPr="000B039C">
        <w:rPr>
          <w:sz w:val="22"/>
          <w:szCs w:val="22"/>
          <w:lang w:val="en-US"/>
        </w:rPr>
        <w:t xml:space="preserve">) uses anaerobic systems. In Mato Grosso do Sul, on the third step of the treatment in ETE’s there’s a predominance of the </w:t>
      </w:r>
      <w:proofErr w:type="spellStart"/>
      <w:r w:rsidR="004E503F" w:rsidRPr="000B039C">
        <w:rPr>
          <w:sz w:val="22"/>
          <w:szCs w:val="22"/>
          <w:lang w:val="en-US"/>
        </w:rPr>
        <w:t>Upflow</w:t>
      </w:r>
      <w:proofErr w:type="spellEnd"/>
      <w:r w:rsidR="004E503F" w:rsidRPr="000B039C">
        <w:rPr>
          <w:sz w:val="22"/>
          <w:szCs w:val="22"/>
          <w:lang w:val="en-US"/>
        </w:rPr>
        <w:t xml:space="preserve"> Anaerobic Sludge Blanket (UASB), which has as a byproduct the Hydrogen </w:t>
      </w:r>
      <w:r w:rsidR="007D250F" w:rsidRPr="000B039C">
        <w:rPr>
          <w:sz w:val="22"/>
          <w:szCs w:val="22"/>
          <w:lang w:val="en-US"/>
        </w:rPr>
        <w:t>Sulfide</w:t>
      </w:r>
      <w:r w:rsidR="004E503F" w:rsidRPr="000B039C">
        <w:rPr>
          <w:sz w:val="22"/>
          <w:szCs w:val="22"/>
          <w:lang w:val="en-US"/>
        </w:rPr>
        <w:t xml:space="preserve"> (H</w:t>
      </w:r>
      <w:r w:rsidR="004E503F" w:rsidRPr="007D250F">
        <w:rPr>
          <w:sz w:val="22"/>
          <w:szCs w:val="22"/>
          <w:vertAlign w:val="subscript"/>
          <w:lang w:val="en-US"/>
        </w:rPr>
        <w:t>2</w:t>
      </w:r>
      <w:r w:rsidR="004E503F" w:rsidRPr="000B039C">
        <w:rPr>
          <w:sz w:val="22"/>
          <w:szCs w:val="22"/>
          <w:lang w:val="en-US"/>
        </w:rPr>
        <w:t xml:space="preserve">S) gas, a substance that have the most characteristic smell of rotten </w:t>
      </w:r>
      <w:r w:rsidR="007D250F" w:rsidRPr="000B039C">
        <w:rPr>
          <w:sz w:val="22"/>
          <w:szCs w:val="22"/>
          <w:lang w:val="en-US"/>
        </w:rPr>
        <w:t>egg and</w:t>
      </w:r>
      <w:r w:rsidR="004E503F" w:rsidRPr="000B039C">
        <w:rPr>
          <w:sz w:val="22"/>
          <w:szCs w:val="22"/>
          <w:lang w:val="en-US"/>
        </w:rPr>
        <w:t xml:space="preserve"> causes a strong discomfort in the ETE neighborhood. This work had the goal of qualitative locational analysis of the </w:t>
      </w:r>
      <w:r w:rsidR="007D250F">
        <w:rPr>
          <w:sz w:val="22"/>
          <w:szCs w:val="22"/>
          <w:lang w:val="en-US"/>
        </w:rPr>
        <w:t>WWTP</w:t>
      </w:r>
      <w:r w:rsidR="004E503F" w:rsidRPr="000B039C">
        <w:rPr>
          <w:sz w:val="22"/>
          <w:szCs w:val="22"/>
          <w:lang w:val="en-US"/>
        </w:rPr>
        <w:t xml:space="preserve"> </w:t>
      </w:r>
      <w:proofErr w:type="spellStart"/>
      <w:r w:rsidR="004E503F" w:rsidRPr="000B039C">
        <w:rPr>
          <w:sz w:val="22"/>
          <w:szCs w:val="22"/>
          <w:lang w:val="en-US"/>
        </w:rPr>
        <w:t>Guaxinim</w:t>
      </w:r>
      <w:proofErr w:type="spellEnd"/>
      <w:r w:rsidR="004E503F" w:rsidRPr="000B039C">
        <w:rPr>
          <w:sz w:val="22"/>
          <w:szCs w:val="22"/>
          <w:lang w:val="en-US"/>
        </w:rPr>
        <w:t xml:space="preserve"> and </w:t>
      </w:r>
      <w:proofErr w:type="spellStart"/>
      <w:r w:rsidR="004E503F" w:rsidRPr="000B039C">
        <w:rPr>
          <w:sz w:val="22"/>
          <w:szCs w:val="22"/>
          <w:lang w:val="en-US"/>
        </w:rPr>
        <w:t>Ypê</w:t>
      </w:r>
      <w:proofErr w:type="spellEnd"/>
      <w:r w:rsidR="004E503F" w:rsidRPr="000B039C">
        <w:rPr>
          <w:sz w:val="22"/>
          <w:szCs w:val="22"/>
          <w:lang w:val="en-US"/>
        </w:rPr>
        <w:t xml:space="preserve"> in </w:t>
      </w:r>
      <w:proofErr w:type="spellStart"/>
      <w:r w:rsidR="004E503F" w:rsidRPr="000B039C">
        <w:rPr>
          <w:sz w:val="22"/>
          <w:szCs w:val="22"/>
          <w:lang w:val="en-US"/>
        </w:rPr>
        <w:t>Dourados</w:t>
      </w:r>
      <w:proofErr w:type="spellEnd"/>
      <w:r w:rsidR="007D250F">
        <w:rPr>
          <w:sz w:val="22"/>
          <w:szCs w:val="22"/>
          <w:lang w:val="en-US"/>
        </w:rPr>
        <w:t>/</w:t>
      </w:r>
      <w:r w:rsidR="004E503F" w:rsidRPr="000B039C">
        <w:rPr>
          <w:sz w:val="22"/>
          <w:szCs w:val="22"/>
          <w:lang w:val="en-US"/>
        </w:rPr>
        <w:t>MS</w:t>
      </w:r>
      <w:r w:rsidR="007D250F">
        <w:rPr>
          <w:sz w:val="22"/>
          <w:szCs w:val="22"/>
          <w:lang w:val="en-US"/>
        </w:rPr>
        <w:t xml:space="preserve"> - Brazil</w:t>
      </w:r>
      <w:r w:rsidR="004E503F" w:rsidRPr="000B039C">
        <w:rPr>
          <w:sz w:val="22"/>
          <w:szCs w:val="22"/>
          <w:lang w:val="en-US"/>
        </w:rPr>
        <w:t>, since their built to the actual days, creating a relation with the theoretical influence radius of the H</w:t>
      </w:r>
      <w:r w:rsidR="004E503F" w:rsidRPr="007D250F">
        <w:rPr>
          <w:sz w:val="22"/>
          <w:szCs w:val="22"/>
          <w:vertAlign w:val="subscript"/>
          <w:lang w:val="en-US"/>
        </w:rPr>
        <w:t>2</w:t>
      </w:r>
      <w:r w:rsidR="004E503F" w:rsidRPr="000B039C">
        <w:rPr>
          <w:sz w:val="22"/>
          <w:szCs w:val="22"/>
          <w:lang w:val="en-US"/>
        </w:rPr>
        <w:t xml:space="preserve">S emissions. The authors elaborate thematic maps with remote sensing data fir the spatialization and information analysis. As a result, there was possible to realize the analysis of the ETE’s positions with their neighborhood. The work made it possible to demonstrate the technical feasibility of using free environmental remote sensing data in monitoring and decision support in basic sanitation and environmental management actions. </w:t>
      </w:r>
    </w:p>
    <w:p w:rsidR="007D250F" w:rsidRPr="007D250F" w:rsidRDefault="007D250F" w:rsidP="000B039C">
      <w:pPr>
        <w:jc w:val="both"/>
        <w:rPr>
          <w:b/>
          <w:sz w:val="22"/>
          <w:szCs w:val="22"/>
        </w:rPr>
      </w:pPr>
      <w:r w:rsidRPr="007D250F">
        <w:rPr>
          <w:b/>
          <w:sz w:val="22"/>
          <w:szCs w:val="22"/>
        </w:rPr>
        <w:t xml:space="preserve">KEYWORDS: </w:t>
      </w:r>
      <w:r w:rsidRPr="007D250F">
        <w:rPr>
          <w:sz w:val="22"/>
          <w:szCs w:val="22"/>
        </w:rPr>
        <w:t>Hydrogen Sulfide, Wastewater Treatment Plant, Geotechnologies.</w:t>
      </w:r>
    </w:p>
    <w:p w:rsidR="007D250F" w:rsidRDefault="007D250F" w:rsidP="000B039C">
      <w:pPr>
        <w:jc w:val="both"/>
        <w:rPr>
          <w:sz w:val="22"/>
          <w:szCs w:val="22"/>
          <w:lang w:val="en-US"/>
        </w:rPr>
      </w:pPr>
    </w:p>
    <w:p w:rsidR="007D250F" w:rsidRDefault="007D250F" w:rsidP="000B039C">
      <w:pPr>
        <w:jc w:val="both"/>
        <w:rPr>
          <w:sz w:val="22"/>
          <w:szCs w:val="22"/>
          <w:lang w:val="en-US"/>
        </w:rPr>
      </w:pPr>
    </w:p>
    <w:p w:rsidR="007D250F" w:rsidRDefault="007D250F" w:rsidP="000B039C">
      <w:pPr>
        <w:jc w:val="both"/>
        <w:rPr>
          <w:sz w:val="22"/>
          <w:szCs w:val="22"/>
          <w:lang w:val="en-US"/>
        </w:rPr>
      </w:pPr>
    </w:p>
    <w:p w:rsidR="007D250F" w:rsidRDefault="007D250F" w:rsidP="000B039C">
      <w:pPr>
        <w:jc w:val="both"/>
        <w:rPr>
          <w:sz w:val="22"/>
          <w:szCs w:val="22"/>
          <w:lang w:val="en-US"/>
        </w:rPr>
      </w:pPr>
    </w:p>
    <w:p w:rsidR="00E74C1E" w:rsidRPr="0024582A" w:rsidRDefault="00E74C1E" w:rsidP="004E503F">
      <w:pPr>
        <w:ind w:right="-1"/>
        <w:jc w:val="both"/>
        <w:rPr>
          <w:b/>
          <w:sz w:val="22"/>
          <w:szCs w:val="22"/>
        </w:rPr>
      </w:pPr>
      <w:r w:rsidRPr="0024582A">
        <w:rPr>
          <w:b/>
          <w:sz w:val="22"/>
          <w:szCs w:val="22"/>
        </w:rPr>
        <w:lastRenderedPageBreak/>
        <w:t>INTRODUÇÃO</w:t>
      </w:r>
    </w:p>
    <w:p w:rsidR="009A414A" w:rsidRDefault="009A414A" w:rsidP="000B039C">
      <w:pPr>
        <w:ind w:firstLine="709"/>
        <w:jc w:val="both"/>
        <w:rPr>
          <w:sz w:val="22"/>
          <w:szCs w:val="22"/>
        </w:rPr>
      </w:pPr>
      <w:r w:rsidRPr="009A414A">
        <w:rPr>
          <w:sz w:val="22"/>
          <w:szCs w:val="22"/>
        </w:rPr>
        <w:t>A ausência de serviços de saneamento básico no Brasil prejudica a saúde da população e o meio ambiente. Entre os sistemas de tratamento de efluentes sanitários mais utilizados no país, destacam-se os Reatores Anaeróbios de Fluxo Ascendente (RALF), que são eficientes na decomposição anaeróbica da matéria orgânica (</w:t>
      </w:r>
      <w:proofErr w:type="spellStart"/>
      <w:r w:rsidRPr="009A414A">
        <w:rPr>
          <w:sz w:val="22"/>
          <w:szCs w:val="22"/>
        </w:rPr>
        <w:t>Metcalf</w:t>
      </w:r>
      <w:proofErr w:type="spellEnd"/>
      <w:r w:rsidRPr="009A414A">
        <w:rPr>
          <w:sz w:val="22"/>
          <w:szCs w:val="22"/>
        </w:rPr>
        <w:t xml:space="preserve"> &amp; Eddy, 2003). No entanto, a decomposição anaeróbica do esgoto gera gases odorantes, como o sulfeto de hidrogênio (H2S), que é tóxico e pode causar problemas de saúde (Kim et al., 2005). A falta de regulamentação específica e de padrões adequados para a emissão de gases odorantes é um desafio para as autoridades e empresas responsáveis. A direção do vento é um fator importante na dispersão dos poluentes emitidos pelas estações de tratamento de esgoto, e a distância entre as estações e áreas residenciais deve ser considerada para reduzir o impacto e o incômodo (</w:t>
      </w:r>
      <w:proofErr w:type="spellStart"/>
      <w:r w:rsidRPr="009A414A">
        <w:rPr>
          <w:sz w:val="22"/>
          <w:szCs w:val="22"/>
        </w:rPr>
        <w:t>Grasel</w:t>
      </w:r>
      <w:proofErr w:type="spellEnd"/>
      <w:r w:rsidRPr="009A414A">
        <w:rPr>
          <w:sz w:val="22"/>
          <w:szCs w:val="22"/>
        </w:rPr>
        <w:t xml:space="preserve">, 2014). Portanto, este trabalho tem como objetivo avaliar a localização das Estações de Tratamento de Efluentes Guaxinim e </w:t>
      </w:r>
      <w:proofErr w:type="spellStart"/>
      <w:r w:rsidRPr="009A414A">
        <w:rPr>
          <w:sz w:val="22"/>
          <w:szCs w:val="22"/>
        </w:rPr>
        <w:t>Ypê</w:t>
      </w:r>
      <w:proofErr w:type="spellEnd"/>
      <w:r w:rsidRPr="009A414A">
        <w:rPr>
          <w:sz w:val="22"/>
          <w:szCs w:val="22"/>
        </w:rPr>
        <w:t xml:space="preserve"> em Dourados/MS em relação às emissões de gás sulfídrico e à expansão urbana. A avaliação do impacto ambiental causado por essas emissões é crucial para a qualidade de vida da população (</w:t>
      </w:r>
      <w:proofErr w:type="spellStart"/>
      <w:r w:rsidRPr="009A414A">
        <w:rPr>
          <w:sz w:val="22"/>
          <w:szCs w:val="22"/>
        </w:rPr>
        <w:t>Brostel</w:t>
      </w:r>
      <w:proofErr w:type="spellEnd"/>
      <w:r w:rsidRPr="009A414A">
        <w:rPr>
          <w:sz w:val="22"/>
          <w:szCs w:val="22"/>
        </w:rPr>
        <w:t xml:space="preserve"> &amp; Souza, 2005).</w:t>
      </w:r>
    </w:p>
    <w:p w:rsidR="00174AA0" w:rsidRPr="009A414A" w:rsidRDefault="00174AA0" w:rsidP="000B039C">
      <w:pPr>
        <w:ind w:firstLine="709"/>
        <w:jc w:val="both"/>
        <w:rPr>
          <w:sz w:val="22"/>
          <w:szCs w:val="22"/>
        </w:rPr>
      </w:pPr>
    </w:p>
    <w:p w:rsidR="006A739B" w:rsidRPr="000B039C" w:rsidRDefault="00E74C1E" w:rsidP="000B039C">
      <w:pPr>
        <w:ind w:right="-1"/>
        <w:jc w:val="both"/>
        <w:rPr>
          <w:b/>
          <w:sz w:val="22"/>
          <w:szCs w:val="22"/>
        </w:rPr>
      </w:pPr>
      <w:r w:rsidRPr="0024582A">
        <w:rPr>
          <w:b/>
          <w:sz w:val="22"/>
          <w:szCs w:val="22"/>
        </w:rPr>
        <w:t>MATERIA</w:t>
      </w:r>
      <w:r w:rsidR="001A5BA0" w:rsidRPr="0024582A">
        <w:rPr>
          <w:b/>
          <w:sz w:val="22"/>
          <w:szCs w:val="22"/>
        </w:rPr>
        <w:t>L</w:t>
      </w:r>
      <w:r w:rsidRPr="0024582A">
        <w:rPr>
          <w:b/>
          <w:sz w:val="22"/>
          <w:szCs w:val="22"/>
        </w:rPr>
        <w:t xml:space="preserve"> E MÉTODOS </w:t>
      </w:r>
    </w:p>
    <w:p w:rsidR="009A414A" w:rsidRPr="006A739B" w:rsidRDefault="009A414A" w:rsidP="009A414A">
      <w:pPr>
        <w:tabs>
          <w:tab w:val="left" w:pos="0"/>
        </w:tabs>
        <w:autoSpaceDE w:val="0"/>
        <w:autoSpaceDN w:val="0"/>
        <w:adjustRightInd w:val="0"/>
        <w:jc w:val="both"/>
        <w:rPr>
          <w:b/>
          <w:sz w:val="22"/>
          <w:szCs w:val="22"/>
        </w:rPr>
      </w:pPr>
      <w:r w:rsidRPr="006A739B">
        <w:rPr>
          <w:b/>
          <w:sz w:val="22"/>
          <w:szCs w:val="22"/>
        </w:rPr>
        <w:t xml:space="preserve">Área de Estudo </w:t>
      </w:r>
      <w:r w:rsidR="00E74C1E" w:rsidRPr="006A739B">
        <w:rPr>
          <w:b/>
          <w:sz w:val="22"/>
          <w:szCs w:val="22"/>
        </w:rPr>
        <w:tab/>
      </w:r>
    </w:p>
    <w:p w:rsidR="00A54EDE" w:rsidRPr="009642B4" w:rsidRDefault="006A739B" w:rsidP="009A414A">
      <w:pPr>
        <w:tabs>
          <w:tab w:val="left" w:pos="0"/>
        </w:tabs>
        <w:autoSpaceDE w:val="0"/>
        <w:autoSpaceDN w:val="0"/>
        <w:adjustRightInd w:val="0"/>
        <w:jc w:val="both"/>
        <w:rPr>
          <w:sz w:val="22"/>
          <w:szCs w:val="22"/>
        </w:rPr>
      </w:pPr>
      <w:r w:rsidRPr="009642B4">
        <w:rPr>
          <w:sz w:val="22"/>
          <w:szCs w:val="22"/>
        </w:rPr>
        <w:tab/>
      </w:r>
      <w:r w:rsidR="009A414A" w:rsidRPr="009642B4">
        <w:rPr>
          <w:sz w:val="22"/>
          <w:szCs w:val="22"/>
        </w:rPr>
        <w:t xml:space="preserve">O trabalho foi desenvolvido no município de Dourados MS, nas regiões das Estações de Tratamento de Esgoto Guaxinim e </w:t>
      </w:r>
      <w:proofErr w:type="spellStart"/>
      <w:r w:rsidR="009A414A" w:rsidRPr="009642B4">
        <w:rPr>
          <w:sz w:val="22"/>
          <w:szCs w:val="22"/>
        </w:rPr>
        <w:t>Ypê</w:t>
      </w:r>
      <w:proofErr w:type="spellEnd"/>
      <w:r w:rsidR="009A414A" w:rsidRPr="009642B4">
        <w:rPr>
          <w:sz w:val="22"/>
          <w:szCs w:val="22"/>
        </w:rPr>
        <w:t>. A cidade encontra-se na região Centro-Oeste do Brasil, no sul do estado.</w:t>
      </w:r>
    </w:p>
    <w:p w:rsidR="009E63B6" w:rsidRDefault="00EA2305" w:rsidP="009642B4">
      <w:pPr>
        <w:ind w:firstLine="709"/>
        <w:jc w:val="both"/>
        <w:rPr>
          <w:sz w:val="22"/>
          <w:szCs w:val="22"/>
        </w:rPr>
      </w:pPr>
      <w:r w:rsidRPr="00EA2305">
        <w:rPr>
          <w:sz w:val="22"/>
          <w:szCs w:val="22"/>
        </w:rPr>
        <w:t xml:space="preserve">A ETE Guaxinim, implementada em 1994 e localizada em uma área urbana de aproximadamente 4,1 ha, possui uma vazão de projeto de 120 L/s. A ETE </w:t>
      </w:r>
      <w:proofErr w:type="spellStart"/>
      <w:r w:rsidRPr="00EA2305">
        <w:rPr>
          <w:sz w:val="22"/>
          <w:szCs w:val="22"/>
        </w:rPr>
        <w:t>Ypê</w:t>
      </w:r>
      <w:proofErr w:type="spellEnd"/>
      <w:r w:rsidRPr="00EA2305">
        <w:rPr>
          <w:sz w:val="22"/>
          <w:szCs w:val="22"/>
        </w:rPr>
        <w:t>, por sua vez, foi implementada em 2020 e tem uma vazão de projeto de 100 L/s. Ambas as estações são operadas pela SANESUL e utilizam Reatores Anaeróbios de Fluxo Ascendente (RALF) com uma eficiência de remoção de matéria orgânica superior a 85%. O córrego Água Boa atua como o corpo receptor dessas estações de tratamento (SANESUL, 2020).</w:t>
      </w:r>
    </w:p>
    <w:p w:rsidR="00174AA0" w:rsidRDefault="00174AA0" w:rsidP="009642B4">
      <w:pPr>
        <w:ind w:firstLine="709"/>
        <w:jc w:val="both"/>
        <w:rPr>
          <w:sz w:val="22"/>
          <w:szCs w:val="22"/>
        </w:rPr>
      </w:pPr>
    </w:p>
    <w:p w:rsidR="009A414A" w:rsidRPr="006A739B" w:rsidRDefault="009A414A" w:rsidP="009E63B6">
      <w:pPr>
        <w:jc w:val="both"/>
        <w:rPr>
          <w:b/>
          <w:sz w:val="22"/>
          <w:szCs w:val="22"/>
        </w:rPr>
      </w:pPr>
      <w:r w:rsidRPr="006A739B">
        <w:rPr>
          <w:b/>
          <w:sz w:val="22"/>
          <w:szCs w:val="22"/>
        </w:rPr>
        <w:t xml:space="preserve">Dados de Direção dos Ventos </w:t>
      </w:r>
    </w:p>
    <w:p w:rsidR="009E63B6" w:rsidRDefault="009E63B6" w:rsidP="000B039C">
      <w:pPr>
        <w:ind w:firstLine="709"/>
        <w:jc w:val="both"/>
        <w:rPr>
          <w:sz w:val="22"/>
          <w:szCs w:val="22"/>
        </w:rPr>
      </w:pPr>
      <w:r w:rsidRPr="009E63B6">
        <w:rPr>
          <w:sz w:val="22"/>
          <w:szCs w:val="22"/>
        </w:rPr>
        <w:t>O estudo de Silva e Vieira (2017) determinou que os ventos predominantes em Dourados-MS sopram na direção Nordeste (NE), com base na análise dos dados registrados por uma estação meteorológica.</w:t>
      </w:r>
    </w:p>
    <w:p w:rsidR="00174AA0" w:rsidRPr="009E63B6" w:rsidRDefault="00174AA0" w:rsidP="000B039C">
      <w:pPr>
        <w:ind w:firstLine="709"/>
        <w:jc w:val="both"/>
        <w:rPr>
          <w:sz w:val="22"/>
          <w:szCs w:val="22"/>
        </w:rPr>
      </w:pPr>
    </w:p>
    <w:p w:rsidR="009E63B6" w:rsidRPr="006A739B" w:rsidRDefault="009E63B6" w:rsidP="009E63B6">
      <w:pPr>
        <w:jc w:val="both"/>
        <w:rPr>
          <w:b/>
          <w:sz w:val="22"/>
          <w:szCs w:val="22"/>
        </w:rPr>
      </w:pPr>
      <w:r w:rsidRPr="006A739B">
        <w:rPr>
          <w:b/>
          <w:sz w:val="22"/>
          <w:szCs w:val="22"/>
        </w:rPr>
        <w:t>Aquisição de Imagens de Satélite</w:t>
      </w:r>
    </w:p>
    <w:p w:rsidR="009E63B6" w:rsidRDefault="009E63B6" w:rsidP="009642B4">
      <w:pPr>
        <w:ind w:firstLine="709"/>
        <w:jc w:val="both"/>
        <w:rPr>
          <w:sz w:val="22"/>
          <w:szCs w:val="22"/>
        </w:rPr>
      </w:pPr>
      <w:r w:rsidRPr="009E63B6">
        <w:rPr>
          <w:sz w:val="22"/>
          <w:szCs w:val="22"/>
        </w:rPr>
        <w:t xml:space="preserve">Foram utilizadas imagens de satélite do </w:t>
      </w:r>
      <w:proofErr w:type="spellStart"/>
      <w:r w:rsidRPr="009E63B6">
        <w:rPr>
          <w:sz w:val="22"/>
          <w:szCs w:val="22"/>
        </w:rPr>
        <w:t>Landsat</w:t>
      </w:r>
      <w:proofErr w:type="spellEnd"/>
      <w:r w:rsidRPr="009E63B6">
        <w:rPr>
          <w:sz w:val="22"/>
          <w:szCs w:val="22"/>
        </w:rPr>
        <w:t xml:space="preserve"> 5 </w:t>
      </w:r>
      <w:r w:rsidR="0029742B">
        <w:rPr>
          <w:sz w:val="22"/>
          <w:szCs w:val="22"/>
        </w:rPr>
        <w:t xml:space="preserve">e </w:t>
      </w:r>
      <w:r w:rsidRPr="009E63B6">
        <w:rPr>
          <w:sz w:val="22"/>
          <w:szCs w:val="22"/>
        </w:rPr>
        <w:t xml:space="preserve">do Sentinel 2 em 2020. Essas imagens foram obtidas através do Instituto Nacional de Pesquisas Espaciais (INPE) e do Programa </w:t>
      </w:r>
      <w:proofErr w:type="spellStart"/>
      <w:r w:rsidRPr="009E63B6">
        <w:rPr>
          <w:sz w:val="22"/>
          <w:szCs w:val="22"/>
        </w:rPr>
        <w:t>Copernicus</w:t>
      </w:r>
      <w:proofErr w:type="spellEnd"/>
      <w:r w:rsidRPr="009E63B6">
        <w:rPr>
          <w:sz w:val="22"/>
          <w:szCs w:val="22"/>
        </w:rPr>
        <w:t>. O objetivo foi selecionar imagens com baixa presença de nuvens e durante o período de estiagem dos corpos hídricos, sendo todas reprojetadas para o sistema de coordenadas SIRGAS 2000, utilizado no Brasil.</w:t>
      </w:r>
    </w:p>
    <w:p w:rsidR="00174AA0" w:rsidRPr="009E63B6" w:rsidRDefault="00174AA0" w:rsidP="009642B4">
      <w:pPr>
        <w:ind w:firstLine="709"/>
        <w:jc w:val="both"/>
        <w:rPr>
          <w:sz w:val="22"/>
          <w:szCs w:val="22"/>
        </w:rPr>
      </w:pPr>
    </w:p>
    <w:p w:rsidR="009E63B6" w:rsidRPr="006A739B" w:rsidRDefault="009E63B6" w:rsidP="009E63B6">
      <w:pPr>
        <w:jc w:val="both"/>
        <w:rPr>
          <w:b/>
          <w:sz w:val="22"/>
          <w:szCs w:val="22"/>
        </w:rPr>
      </w:pPr>
      <w:r w:rsidRPr="006A739B">
        <w:rPr>
          <w:b/>
          <w:sz w:val="22"/>
          <w:szCs w:val="22"/>
        </w:rPr>
        <w:t xml:space="preserve">Geração de Área de Influência </w:t>
      </w:r>
    </w:p>
    <w:p w:rsidR="009E63B6" w:rsidRDefault="009E63B6" w:rsidP="000B039C">
      <w:pPr>
        <w:ind w:firstLine="709"/>
        <w:jc w:val="both"/>
        <w:rPr>
          <w:sz w:val="22"/>
          <w:szCs w:val="22"/>
        </w:rPr>
      </w:pPr>
      <w:r w:rsidRPr="009E63B6">
        <w:rPr>
          <w:sz w:val="22"/>
          <w:szCs w:val="22"/>
        </w:rPr>
        <w:t xml:space="preserve">Utilizando o software Quantum GIS, foi realizada uma composição de banda falsa cor para representar a vegetação e a mancha urbana. Em seguida, foi aplicado um buffer de 1 km ao redor das ETEs Guaxinim e </w:t>
      </w:r>
      <w:proofErr w:type="spellStart"/>
      <w:r w:rsidRPr="009E63B6">
        <w:rPr>
          <w:sz w:val="22"/>
          <w:szCs w:val="22"/>
        </w:rPr>
        <w:t>Ype</w:t>
      </w:r>
      <w:proofErr w:type="spellEnd"/>
      <w:r w:rsidRPr="009E63B6">
        <w:rPr>
          <w:sz w:val="22"/>
          <w:szCs w:val="22"/>
        </w:rPr>
        <w:t>, destacando o Raio</w:t>
      </w:r>
      <w:r w:rsidR="00174AA0">
        <w:rPr>
          <w:sz w:val="22"/>
          <w:szCs w:val="22"/>
        </w:rPr>
        <w:t xml:space="preserve"> </w:t>
      </w:r>
      <w:r w:rsidRPr="009E63B6">
        <w:rPr>
          <w:sz w:val="22"/>
          <w:szCs w:val="22"/>
        </w:rPr>
        <w:t xml:space="preserve">de Influência Teórico em preto. A análise </w:t>
      </w:r>
      <w:proofErr w:type="spellStart"/>
      <w:r w:rsidRPr="009E63B6">
        <w:rPr>
          <w:sz w:val="22"/>
          <w:szCs w:val="22"/>
        </w:rPr>
        <w:t>fotointerpretativa</w:t>
      </w:r>
      <w:proofErr w:type="spellEnd"/>
      <w:r w:rsidRPr="009E63B6">
        <w:rPr>
          <w:sz w:val="22"/>
          <w:szCs w:val="22"/>
        </w:rPr>
        <w:t xml:space="preserve"> destacou a área urbana dentro desse raio em verde. A escolha da distância de 1 km foi baseada no estudo de </w:t>
      </w:r>
      <w:proofErr w:type="spellStart"/>
      <w:r w:rsidRPr="009E63B6">
        <w:rPr>
          <w:sz w:val="22"/>
          <w:szCs w:val="22"/>
        </w:rPr>
        <w:t>Grasel</w:t>
      </w:r>
      <w:proofErr w:type="spellEnd"/>
      <w:r w:rsidRPr="009E63B6">
        <w:rPr>
          <w:sz w:val="22"/>
          <w:szCs w:val="22"/>
        </w:rPr>
        <w:t xml:space="preserve"> (2014), que determinou que essa distância é suficiente para mitigar os danos à população causados pela emissão de H2S. Essa medida também está em conformidade com o estudo de Heaney et al. (2011), que estabeleceu uma distância máxima de 1,2 km para a presença desse gás emitido por um aterro sanitário.</w:t>
      </w:r>
    </w:p>
    <w:p w:rsidR="00174AA0" w:rsidRPr="009E63B6" w:rsidRDefault="00174AA0" w:rsidP="000B039C">
      <w:pPr>
        <w:ind w:firstLine="709"/>
        <w:jc w:val="both"/>
        <w:rPr>
          <w:sz w:val="22"/>
          <w:szCs w:val="22"/>
        </w:rPr>
      </w:pPr>
    </w:p>
    <w:p w:rsidR="009E63B6" w:rsidRPr="006A739B" w:rsidRDefault="009E63B6" w:rsidP="009E63B6">
      <w:pPr>
        <w:jc w:val="both"/>
        <w:rPr>
          <w:b/>
          <w:sz w:val="22"/>
          <w:szCs w:val="22"/>
        </w:rPr>
      </w:pPr>
      <w:r w:rsidRPr="006A739B">
        <w:rPr>
          <w:b/>
          <w:sz w:val="22"/>
          <w:szCs w:val="22"/>
        </w:rPr>
        <w:lastRenderedPageBreak/>
        <w:t xml:space="preserve">Análise de Dados </w:t>
      </w:r>
    </w:p>
    <w:p w:rsidR="00673440" w:rsidRDefault="009E63B6" w:rsidP="000B039C">
      <w:pPr>
        <w:ind w:firstLine="709"/>
        <w:jc w:val="both"/>
        <w:rPr>
          <w:sz w:val="22"/>
          <w:szCs w:val="22"/>
        </w:rPr>
      </w:pPr>
      <w:r w:rsidRPr="009E63B6">
        <w:rPr>
          <w:sz w:val="22"/>
          <w:szCs w:val="22"/>
        </w:rPr>
        <w:t>O estudo analisou o Raio de Influência das ETEs, ocupações e desenvolvimento da região, considerando também a direção dos ventos para caracterizar a expansão urbana próxima às ETEs.</w:t>
      </w:r>
    </w:p>
    <w:p w:rsidR="00174AA0" w:rsidRPr="0024582A" w:rsidRDefault="00174AA0" w:rsidP="000B039C">
      <w:pPr>
        <w:ind w:firstLine="709"/>
        <w:jc w:val="both"/>
        <w:rPr>
          <w:sz w:val="22"/>
          <w:szCs w:val="22"/>
        </w:rPr>
      </w:pPr>
    </w:p>
    <w:p w:rsidR="00C350B6" w:rsidRPr="0024582A" w:rsidRDefault="00C350B6" w:rsidP="0024582A">
      <w:pPr>
        <w:tabs>
          <w:tab w:val="left" w:pos="0"/>
        </w:tabs>
        <w:autoSpaceDE w:val="0"/>
        <w:autoSpaceDN w:val="0"/>
        <w:adjustRightInd w:val="0"/>
        <w:jc w:val="both"/>
        <w:rPr>
          <w:b/>
          <w:sz w:val="22"/>
          <w:szCs w:val="22"/>
        </w:rPr>
      </w:pPr>
      <w:r w:rsidRPr="0024582A">
        <w:rPr>
          <w:b/>
          <w:sz w:val="22"/>
          <w:szCs w:val="22"/>
        </w:rPr>
        <w:t>RESULTADOS E DISCUSSÃO</w:t>
      </w:r>
    </w:p>
    <w:p w:rsidR="009E63B6" w:rsidRDefault="009E63B6" w:rsidP="00744CB2">
      <w:pPr>
        <w:ind w:firstLine="709"/>
        <w:jc w:val="both"/>
        <w:rPr>
          <w:sz w:val="22"/>
          <w:szCs w:val="22"/>
        </w:rPr>
      </w:pPr>
      <w:r w:rsidRPr="00744CB2">
        <w:rPr>
          <w:sz w:val="22"/>
          <w:szCs w:val="22"/>
        </w:rPr>
        <w:t>Na implementação da ETE, houve man</w:t>
      </w:r>
      <w:r w:rsidR="009642B4">
        <w:rPr>
          <w:sz w:val="22"/>
          <w:szCs w:val="22"/>
        </w:rPr>
        <w:t>chas urbanas próximas</w:t>
      </w:r>
      <w:r w:rsidRPr="00744CB2">
        <w:rPr>
          <w:sz w:val="22"/>
          <w:szCs w:val="22"/>
        </w:rPr>
        <w:t xml:space="preserve">, mas falta definição de distanciamento mínimo, dificultando fiscalização. Após 10 anos, a expansão urbana ocorreu no quadrante sudoeste do Raio de Influência, aumentando o impacto odorante e exigindo cuidados </w:t>
      </w:r>
      <w:r w:rsidR="000A5906">
        <w:rPr>
          <w:sz w:val="22"/>
          <w:szCs w:val="22"/>
        </w:rPr>
        <w:t>na operação da estação (Figura 1</w:t>
      </w:r>
      <w:r w:rsidRPr="00744CB2">
        <w:rPr>
          <w:sz w:val="22"/>
          <w:szCs w:val="22"/>
        </w:rPr>
        <w:t>).</w:t>
      </w:r>
    </w:p>
    <w:p w:rsidR="0029742B" w:rsidRDefault="0029742B" w:rsidP="00744CB2">
      <w:pPr>
        <w:ind w:firstLine="709"/>
        <w:jc w:val="both"/>
        <w:rPr>
          <w:sz w:val="22"/>
          <w:szCs w:val="22"/>
        </w:rPr>
      </w:pPr>
    </w:p>
    <w:p w:rsidR="00174AA0" w:rsidRDefault="00174AA0" w:rsidP="00174AA0">
      <w:pPr>
        <w:pStyle w:val="Legenda"/>
        <w:jc w:val="center"/>
        <w:rPr>
          <w:b w:val="0"/>
          <w:sz w:val="22"/>
          <w:szCs w:val="22"/>
          <w:lang w:val="pt-BR"/>
        </w:rPr>
      </w:pPr>
      <w:r w:rsidRPr="009642B4">
        <w:rPr>
          <w:b w:val="0"/>
          <w:sz w:val="22"/>
          <w:szCs w:val="22"/>
          <w:lang w:val="pt-BR"/>
        </w:rPr>
        <w:t xml:space="preserve">Figura </w:t>
      </w:r>
      <w:r w:rsidRPr="000A5906">
        <w:rPr>
          <w:b w:val="0"/>
          <w:sz w:val="22"/>
          <w:szCs w:val="22"/>
          <w:lang w:val="pt-BR"/>
        </w:rPr>
        <w:t>1</w:t>
      </w:r>
      <w:r w:rsidRPr="009642B4">
        <w:rPr>
          <w:b w:val="0"/>
          <w:sz w:val="22"/>
          <w:szCs w:val="22"/>
          <w:lang w:val="pt-BR"/>
        </w:rPr>
        <w:t xml:space="preserve"> - Região da ETE Guaxinim em 2000</w:t>
      </w:r>
    </w:p>
    <w:p w:rsidR="006A739B" w:rsidRDefault="00CF1BAD" w:rsidP="006A739B">
      <w:pPr>
        <w:keepNext/>
        <w:jc w:val="center"/>
      </w:pPr>
      <w:r>
        <w:rPr>
          <w:noProof/>
        </w:rPr>
        <w:drawing>
          <wp:inline distT="0" distB="0" distL="0" distR="0" wp14:anchorId="5AD36EDC" wp14:editId="7C50D638">
            <wp:extent cx="4312218" cy="288000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3629" t="14718" r="18952" b="5194"/>
                    <a:stretch/>
                  </pic:blipFill>
                  <pic:spPr bwMode="auto">
                    <a:xfrm>
                      <a:off x="0" y="0"/>
                      <a:ext cx="4312218" cy="2880000"/>
                    </a:xfrm>
                    <a:prstGeom prst="rect">
                      <a:avLst/>
                    </a:prstGeom>
                    <a:ln>
                      <a:noFill/>
                    </a:ln>
                    <a:extLst>
                      <a:ext uri="{53640926-AAD7-44D8-BBD7-CCE9431645EC}">
                        <a14:shadowObscured xmlns:a14="http://schemas.microsoft.com/office/drawing/2010/main"/>
                      </a:ext>
                    </a:extLst>
                  </pic:spPr>
                </pic:pic>
              </a:graphicData>
            </a:graphic>
          </wp:inline>
        </w:drawing>
      </w:r>
    </w:p>
    <w:p w:rsidR="00174AA0" w:rsidRPr="00174AA0" w:rsidRDefault="00174AA0" w:rsidP="00174AA0">
      <w:pPr>
        <w:rPr>
          <w:lang w:eastAsia="ar-SA"/>
        </w:rPr>
      </w:pPr>
    </w:p>
    <w:p w:rsidR="00CF1BAD" w:rsidRDefault="00CF1BAD" w:rsidP="009642B4">
      <w:pPr>
        <w:ind w:firstLine="709"/>
        <w:jc w:val="both"/>
        <w:rPr>
          <w:sz w:val="22"/>
          <w:szCs w:val="22"/>
        </w:rPr>
      </w:pPr>
      <w:r w:rsidRPr="00744CB2">
        <w:rPr>
          <w:sz w:val="22"/>
          <w:szCs w:val="22"/>
        </w:rPr>
        <w:t>Em 2020, ocorreu a ocupação do setor Oeste, evidenciando a falta de planejamento e monitoramento para evitar a ocupação do entorno da estaçã</w:t>
      </w:r>
      <w:r w:rsidR="009642B4">
        <w:rPr>
          <w:sz w:val="22"/>
          <w:szCs w:val="22"/>
        </w:rPr>
        <w:t>o nos últimos 30 anos</w:t>
      </w:r>
      <w:r w:rsidRPr="00744CB2">
        <w:rPr>
          <w:sz w:val="22"/>
          <w:szCs w:val="22"/>
        </w:rPr>
        <w:t>. A presença da ETE Guaxinim não limitou o crescimento do mercado imobiliário e loteamentos na região, mesmo com a exposição ao gás sulfídrico aumentando com a proximidade das residências à estação. Isso pode levar ao acúmulo do poluente nas casas e aumentar os riscos para os moradores (</w:t>
      </w:r>
      <w:proofErr w:type="spellStart"/>
      <w:r w:rsidRPr="00744CB2">
        <w:rPr>
          <w:sz w:val="22"/>
          <w:szCs w:val="22"/>
        </w:rPr>
        <w:t>Grazel</w:t>
      </w:r>
      <w:proofErr w:type="spellEnd"/>
      <w:r w:rsidRPr="00744CB2">
        <w:rPr>
          <w:sz w:val="22"/>
          <w:szCs w:val="22"/>
        </w:rPr>
        <w:t>, 2014).</w:t>
      </w:r>
    </w:p>
    <w:p w:rsidR="00174AA0" w:rsidRPr="00744CB2" w:rsidRDefault="00174AA0" w:rsidP="009642B4">
      <w:pPr>
        <w:ind w:firstLine="709"/>
        <w:jc w:val="both"/>
        <w:rPr>
          <w:sz w:val="22"/>
          <w:szCs w:val="22"/>
        </w:rPr>
      </w:pPr>
    </w:p>
    <w:p w:rsidR="00CF1BAD" w:rsidRPr="006A739B" w:rsidRDefault="00CF1BAD" w:rsidP="0024582A">
      <w:pPr>
        <w:jc w:val="both"/>
        <w:rPr>
          <w:b/>
          <w:sz w:val="22"/>
          <w:szCs w:val="22"/>
        </w:rPr>
      </w:pPr>
      <w:r w:rsidRPr="006A739B">
        <w:rPr>
          <w:b/>
          <w:sz w:val="22"/>
          <w:szCs w:val="22"/>
        </w:rPr>
        <w:t>Avaliação da posição da mancha urbana em relação a direção dos ventos predominantes no inverno</w:t>
      </w:r>
    </w:p>
    <w:p w:rsidR="00CF1BAD" w:rsidRPr="00744CB2" w:rsidRDefault="00CF1BAD" w:rsidP="009642B4">
      <w:pPr>
        <w:ind w:firstLine="709"/>
        <w:jc w:val="both"/>
        <w:rPr>
          <w:sz w:val="22"/>
          <w:szCs w:val="22"/>
        </w:rPr>
      </w:pPr>
      <w:r w:rsidRPr="00744CB2">
        <w:rPr>
          <w:sz w:val="22"/>
          <w:szCs w:val="22"/>
        </w:rPr>
        <w:t>Desde 1990, a malha urbana ocupava o quadrante NE, em consonância com a direção dos ventos predominantes, quando a ETE Guaxinim começou a operar</w:t>
      </w:r>
      <w:r w:rsidR="009642B4">
        <w:rPr>
          <w:sz w:val="22"/>
          <w:szCs w:val="22"/>
        </w:rPr>
        <w:t xml:space="preserve">. </w:t>
      </w:r>
      <w:r w:rsidRPr="00744CB2">
        <w:rPr>
          <w:sz w:val="22"/>
          <w:szCs w:val="22"/>
        </w:rPr>
        <w:t>A ocupação ao redor da estação aumentou nos anos 2020, ultrapassando o quadrante do</w:t>
      </w:r>
      <w:r w:rsidR="000A5906">
        <w:rPr>
          <w:sz w:val="22"/>
          <w:szCs w:val="22"/>
        </w:rPr>
        <w:t>s ventos predominantes (Figura 2</w:t>
      </w:r>
      <w:r w:rsidRPr="00744CB2">
        <w:rPr>
          <w:sz w:val="22"/>
          <w:szCs w:val="22"/>
        </w:rPr>
        <w:t>), com residências muito próximas, a menos de 5 metros. Em um estudo realizado por Silva (2007) com moradores próximos à ETE, a maioria relatou forte odor e sintomas como dor de cabeça e irritação. As ETE investem para reduzir as emissões de H</w:t>
      </w:r>
      <w:r w:rsidRPr="00EE588C">
        <w:rPr>
          <w:sz w:val="22"/>
          <w:szCs w:val="22"/>
          <w:vertAlign w:val="subscript"/>
        </w:rPr>
        <w:t>2</w:t>
      </w:r>
      <w:r w:rsidRPr="00744CB2">
        <w:rPr>
          <w:sz w:val="22"/>
          <w:szCs w:val="22"/>
        </w:rPr>
        <w:t>S, utilizando métodos como combustão direta e processos bioquímicos (</w:t>
      </w:r>
      <w:proofErr w:type="spellStart"/>
      <w:r w:rsidRPr="00744CB2">
        <w:rPr>
          <w:sz w:val="22"/>
          <w:szCs w:val="22"/>
        </w:rPr>
        <w:t>Chernicharo</w:t>
      </w:r>
      <w:proofErr w:type="spellEnd"/>
      <w:r w:rsidRPr="00744CB2">
        <w:rPr>
          <w:sz w:val="22"/>
          <w:szCs w:val="22"/>
        </w:rPr>
        <w:t xml:space="preserve"> et al., 2010)</w:t>
      </w:r>
      <w:r w:rsidR="00EE588C">
        <w:rPr>
          <w:sz w:val="22"/>
          <w:szCs w:val="22"/>
        </w:rPr>
        <w:t>, como é o caso da Guaxinim</w:t>
      </w:r>
      <w:r w:rsidRPr="00744CB2">
        <w:rPr>
          <w:sz w:val="22"/>
          <w:szCs w:val="22"/>
        </w:rPr>
        <w:t xml:space="preserve">. </w:t>
      </w:r>
    </w:p>
    <w:p w:rsidR="00174AA0" w:rsidRDefault="00174AA0" w:rsidP="006A739B">
      <w:pPr>
        <w:keepNext/>
        <w:jc w:val="center"/>
        <w:rPr>
          <w:noProof/>
        </w:rPr>
      </w:pPr>
      <w:r w:rsidRPr="009642B4">
        <w:rPr>
          <w:sz w:val="22"/>
          <w:szCs w:val="22"/>
        </w:rPr>
        <w:lastRenderedPageBreak/>
        <w:t xml:space="preserve">Figura </w:t>
      </w:r>
      <w:r w:rsidRPr="000A5906">
        <w:rPr>
          <w:sz w:val="22"/>
          <w:szCs w:val="22"/>
        </w:rPr>
        <w:t>2</w:t>
      </w:r>
      <w:r w:rsidRPr="009642B4">
        <w:rPr>
          <w:sz w:val="22"/>
          <w:szCs w:val="22"/>
        </w:rPr>
        <w:t xml:space="preserve"> - Direção dos ventos predominantes dentro do Raio de Influência da ETE Guaxinim em 2020</w:t>
      </w:r>
    </w:p>
    <w:p w:rsidR="006A739B" w:rsidRDefault="00CF1BAD" w:rsidP="006A739B">
      <w:pPr>
        <w:keepNext/>
        <w:jc w:val="center"/>
      </w:pPr>
      <w:r>
        <w:rPr>
          <w:noProof/>
        </w:rPr>
        <w:drawing>
          <wp:inline distT="0" distB="0" distL="0" distR="0" wp14:anchorId="75ED5E77" wp14:editId="2E4DED33">
            <wp:extent cx="4429565" cy="2880000"/>
            <wp:effectExtent l="0" t="0" r="9525"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3630" t="14718" r="17491" b="5628"/>
                    <a:stretch/>
                  </pic:blipFill>
                  <pic:spPr bwMode="auto">
                    <a:xfrm>
                      <a:off x="0" y="0"/>
                      <a:ext cx="4429565" cy="2880000"/>
                    </a:xfrm>
                    <a:prstGeom prst="rect">
                      <a:avLst/>
                    </a:prstGeom>
                    <a:ln>
                      <a:noFill/>
                    </a:ln>
                    <a:extLst>
                      <a:ext uri="{53640926-AAD7-44D8-BBD7-CCE9431645EC}">
                        <a14:shadowObscured xmlns:a14="http://schemas.microsoft.com/office/drawing/2010/main"/>
                      </a:ext>
                    </a:extLst>
                  </pic:spPr>
                </pic:pic>
              </a:graphicData>
            </a:graphic>
          </wp:inline>
        </w:drawing>
      </w:r>
    </w:p>
    <w:p w:rsidR="00CF1BAD" w:rsidRDefault="00CF1BAD" w:rsidP="009642B4">
      <w:pPr>
        <w:pStyle w:val="Legenda"/>
        <w:jc w:val="center"/>
        <w:rPr>
          <w:b w:val="0"/>
          <w:sz w:val="22"/>
          <w:szCs w:val="22"/>
          <w:lang w:val="pt-BR"/>
        </w:rPr>
      </w:pPr>
    </w:p>
    <w:p w:rsidR="00CF1BAD" w:rsidRPr="006A739B" w:rsidRDefault="00CF1BAD" w:rsidP="00744CB2">
      <w:pPr>
        <w:jc w:val="both"/>
        <w:rPr>
          <w:b/>
          <w:sz w:val="22"/>
          <w:szCs w:val="22"/>
        </w:rPr>
      </w:pPr>
      <w:r w:rsidRPr="006A739B">
        <w:rPr>
          <w:b/>
          <w:sz w:val="22"/>
          <w:szCs w:val="22"/>
        </w:rPr>
        <w:t xml:space="preserve">ETE </w:t>
      </w:r>
      <w:proofErr w:type="spellStart"/>
      <w:r w:rsidRPr="006A739B">
        <w:rPr>
          <w:b/>
          <w:sz w:val="22"/>
          <w:szCs w:val="22"/>
        </w:rPr>
        <w:t>Ypê</w:t>
      </w:r>
      <w:proofErr w:type="spellEnd"/>
    </w:p>
    <w:p w:rsidR="00CF1BAD" w:rsidRDefault="00CF1BAD" w:rsidP="00744CB2">
      <w:pPr>
        <w:ind w:firstLine="709"/>
        <w:jc w:val="both"/>
        <w:rPr>
          <w:sz w:val="22"/>
          <w:szCs w:val="22"/>
        </w:rPr>
      </w:pPr>
      <w:r w:rsidRPr="00744CB2">
        <w:rPr>
          <w:sz w:val="22"/>
          <w:szCs w:val="22"/>
        </w:rPr>
        <w:t>No primeiro ano de operação, em 2020, há presença de mancha urbana no raio de influência teóri</w:t>
      </w:r>
      <w:r w:rsidR="000A5906">
        <w:rPr>
          <w:sz w:val="22"/>
          <w:szCs w:val="22"/>
        </w:rPr>
        <w:t>co das emissões de H</w:t>
      </w:r>
      <w:r w:rsidR="000A5906" w:rsidRPr="00EE588C">
        <w:rPr>
          <w:sz w:val="22"/>
          <w:szCs w:val="22"/>
          <w:vertAlign w:val="subscript"/>
        </w:rPr>
        <w:t>2</w:t>
      </w:r>
      <w:r w:rsidR="000A5906">
        <w:rPr>
          <w:sz w:val="22"/>
          <w:szCs w:val="22"/>
        </w:rPr>
        <w:t>S (Figura 3</w:t>
      </w:r>
      <w:r w:rsidRPr="00744CB2">
        <w:rPr>
          <w:sz w:val="22"/>
          <w:szCs w:val="22"/>
        </w:rPr>
        <w:t xml:space="preserve">). Apesar da distância atual entre as habitações e a estação, o desenvolvimento urbano pode levar à ocupação ampliada da área de influência teórica da poluição </w:t>
      </w:r>
      <w:r w:rsidR="00EE588C">
        <w:rPr>
          <w:sz w:val="22"/>
          <w:szCs w:val="22"/>
        </w:rPr>
        <w:t>se medidas de planejamento e zoneamento não forem imediatamente adotadas.</w:t>
      </w:r>
    </w:p>
    <w:p w:rsidR="00EE588C" w:rsidRDefault="00EE588C" w:rsidP="00744CB2">
      <w:pPr>
        <w:ind w:firstLine="709"/>
        <w:jc w:val="both"/>
        <w:rPr>
          <w:sz w:val="22"/>
          <w:szCs w:val="22"/>
        </w:rPr>
      </w:pPr>
    </w:p>
    <w:p w:rsidR="00174AA0" w:rsidRPr="009642B4" w:rsidRDefault="00174AA0" w:rsidP="00174AA0">
      <w:pPr>
        <w:pStyle w:val="Legenda"/>
        <w:jc w:val="center"/>
        <w:rPr>
          <w:b w:val="0"/>
          <w:sz w:val="22"/>
          <w:szCs w:val="22"/>
          <w:lang w:val="pt-BR"/>
        </w:rPr>
      </w:pPr>
      <w:r w:rsidRPr="009642B4">
        <w:rPr>
          <w:b w:val="0"/>
          <w:sz w:val="22"/>
          <w:szCs w:val="22"/>
          <w:lang w:val="pt-BR"/>
        </w:rPr>
        <w:t xml:space="preserve">Figura </w:t>
      </w:r>
      <w:r w:rsidRPr="000A5906">
        <w:rPr>
          <w:b w:val="0"/>
          <w:sz w:val="22"/>
          <w:szCs w:val="22"/>
          <w:lang w:val="pt-BR"/>
        </w:rPr>
        <w:t>3</w:t>
      </w:r>
      <w:r w:rsidRPr="009642B4">
        <w:rPr>
          <w:b w:val="0"/>
          <w:sz w:val="22"/>
          <w:szCs w:val="22"/>
          <w:lang w:val="pt-BR"/>
        </w:rPr>
        <w:t xml:space="preserve"> - Região da ETE </w:t>
      </w:r>
      <w:proofErr w:type="spellStart"/>
      <w:r w:rsidRPr="009642B4">
        <w:rPr>
          <w:b w:val="0"/>
          <w:sz w:val="22"/>
          <w:szCs w:val="22"/>
          <w:lang w:val="pt-BR"/>
        </w:rPr>
        <w:t>Ype</w:t>
      </w:r>
      <w:proofErr w:type="spellEnd"/>
      <w:r w:rsidRPr="009642B4">
        <w:rPr>
          <w:b w:val="0"/>
          <w:sz w:val="22"/>
          <w:szCs w:val="22"/>
          <w:lang w:val="pt-BR"/>
        </w:rPr>
        <w:t xml:space="preserve"> em 2020</w:t>
      </w:r>
    </w:p>
    <w:p w:rsidR="006A739B" w:rsidRDefault="00CF1BAD" w:rsidP="006A739B">
      <w:pPr>
        <w:keepNext/>
        <w:jc w:val="center"/>
      </w:pPr>
      <w:r>
        <w:rPr>
          <w:noProof/>
        </w:rPr>
        <w:drawing>
          <wp:inline distT="0" distB="0" distL="0" distR="0" wp14:anchorId="7E917BA4" wp14:editId="2E4132AC">
            <wp:extent cx="4398262" cy="2880000"/>
            <wp:effectExtent l="0" t="0" r="254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4360" t="15152" r="17248" b="5195"/>
                    <a:stretch/>
                  </pic:blipFill>
                  <pic:spPr bwMode="auto">
                    <a:xfrm>
                      <a:off x="0" y="0"/>
                      <a:ext cx="4398262" cy="2880000"/>
                    </a:xfrm>
                    <a:prstGeom prst="rect">
                      <a:avLst/>
                    </a:prstGeom>
                    <a:ln>
                      <a:noFill/>
                    </a:ln>
                    <a:extLst>
                      <a:ext uri="{53640926-AAD7-44D8-BBD7-CCE9431645EC}">
                        <a14:shadowObscured xmlns:a14="http://schemas.microsoft.com/office/drawing/2010/main"/>
                      </a:ext>
                    </a:extLst>
                  </pic:spPr>
                </pic:pic>
              </a:graphicData>
            </a:graphic>
          </wp:inline>
        </w:drawing>
      </w:r>
    </w:p>
    <w:p w:rsidR="00174AA0" w:rsidRDefault="00174AA0" w:rsidP="00744CB2">
      <w:pPr>
        <w:jc w:val="both"/>
        <w:rPr>
          <w:b/>
          <w:sz w:val="22"/>
          <w:szCs w:val="22"/>
        </w:rPr>
      </w:pPr>
    </w:p>
    <w:p w:rsidR="00CF1BAD" w:rsidRPr="006A739B" w:rsidRDefault="00CF1BAD" w:rsidP="00744CB2">
      <w:pPr>
        <w:jc w:val="both"/>
        <w:rPr>
          <w:b/>
          <w:sz w:val="22"/>
          <w:szCs w:val="22"/>
        </w:rPr>
      </w:pPr>
      <w:r w:rsidRPr="006A739B">
        <w:rPr>
          <w:b/>
          <w:sz w:val="22"/>
          <w:szCs w:val="22"/>
        </w:rPr>
        <w:t>Avaliação da posição da mancha urbana em relação a direção dos ventos predominantes no inverno</w:t>
      </w:r>
    </w:p>
    <w:p w:rsidR="00CF1BAD" w:rsidRPr="00744CB2" w:rsidRDefault="00CF1BAD" w:rsidP="00744CB2">
      <w:pPr>
        <w:ind w:firstLine="709"/>
        <w:jc w:val="both"/>
        <w:rPr>
          <w:sz w:val="22"/>
          <w:szCs w:val="22"/>
        </w:rPr>
      </w:pPr>
      <w:r w:rsidRPr="00744CB2">
        <w:rPr>
          <w:sz w:val="22"/>
          <w:szCs w:val="22"/>
        </w:rPr>
        <w:t xml:space="preserve">Residências no Raio de Influência da ETE </w:t>
      </w:r>
      <w:proofErr w:type="spellStart"/>
      <w:r w:rsidRPr="00744CB2">
        <w:rPr>
          <w:sz w:val="22"/>
          <w:szCs w:val="22"/>
        </w:rPr>
        <w:t>Ypê</w:t>
      </w:r>
      <w:proofErr w:type="spellEnd"/>
      <w:r w:rsidRPr="00744CB2">
        <w:rPr>
          <w:sz w:val="22"/>
          <w:szCs w:val="22"/>
        </w:rPr>
        <w:t xml:space="preserve"> </w:t>
      </w:r>
      <w:r w:rsidR="00EE588C">
        <w:rPr>
          <w:sz w:val="22"/>
          <w:szCs w:val="22"/>
        </w:rPr>
        <w:t xml:space="preserve">podem estar </w:t>
      </w:r>
      <w:r w:rsidRPr="00744CB2">
        <w:rPr>
          <w:sz w:val="22"/>
          <w:szCs w:val="22"/>
        </w:rPr>
        <w:t xml:space="preserve">expostas </w:t>
      </w:r>
      <w:r w:rsidR="000A5906">
        <w:rPr>
          <w:sz w:val="22"/>
          <w:szCs w:val="22"/>
        </w:rPr>
        <w:t>à contaminação por H</w:t>
      </w:r>
      <w:r w:rsidR="000A5906" w:rsidRPr="00EE588C">
        <w:rPr>
          <w:sz w:val="22"/>
          <w:szCs w:val="22"/>
          <w:vertAlign w:val="subscript"/>
        </w:rPr>
        <w:t>2</w:t>
      </w:r>
      <w:r w:rsidR="000A5906">
        <w:rPr>
          <w:sz w:val="22"/>
          <w:szCs w:val="22"/>
        </w:rPr>
        <w:t>S (Figura 4</w:t>
      </w:r>
      <w:r w:rsidRPr="00744CB2">
        <w:rPr>
          <w:sz w:val="22"/>
          <w:szCs w:val="22"/>
        </w:rPr>
        <w:t>). Integração do planejamento urbano e saneamento básico evita expansão urbana descontrolada, como na ETE Guaxinim. Priorizar espaços públicos nos arredores é fundamental.</w:t>
      </w:r>
    </w:p>
    <w:p w:rsidR="00174AA0" w:rsidRDefault="00174AA0" w:rsidP="00174AA0">
      <w:pPr>
        <w:pStyle w:val="Legenda"/>
        <w:jc w:val="center"/>
        <w:rPr>
          <w:b w:val="0"/>
          <w:sz w:val="22"/>
          <w:szCs w:val="22"/>
          <w:lang w:val="pt-BR"/>
        </w:rPr>
      </w:pPr>
    </w:p>
    <w:p w:rsidR="00174AA0" w:rsidRPr="009642B4" w:rsidRDefault="00174AA0" w:rsidP="00174AA0">
      <w:pPr>
        <w:pStyle w:val="Legenda"/>
        <w:jc w:val="center"/>
        <w:rPr>
          <w:b w:val="0"/>
          <w:sz w:val="22"/>
          <w:szCs w:val="22"/>
          <w:lang w:val="pt-BR"/>
        </w:rPr>
      </w:pPr>
      <w:r w:rsidRPr="009642B4">
        <w:rPr>
          <w:b w:val="0"/>
          <w:sz w:val="22"/>
          <w:szCs w:val="22"/>
          <w:lang w:val="pt-BR"/>
        </w:rPr>
        <w:t xml:space="preserve">Figura </w:t>
      </w:r>
      <w:r w:rsidRPr="000A5906">
        <w:rPr>
          <w:b w:val="0"/>
          <w:sz w:val="22"/>
          <w:szCs w:val="22"/>
          <w:lang w:val="pt-BR"/>
        </w:rPr>
        <w:t>4</w:t>
      </w:r>
      <w:r w:rsidRPr="009642B4">
        <w:rPr>
          <w:b w:val="0"/>
          <w:sz w:val="22"/>
          <w:szCs w:val="22"/>
          <w:lang w:val="pt-BR"/>
        </w:rPr>
        <w:t xml:space="preserve"> - Direção dos ventos predominantes dentro do Raio de Influência da ETE </w:t>
      </w:r>
      <w:proofErr w:type="spellStart"/>
      <w:r w:rsidRPr="009642B4">
        <w:rPr>
          <w:b w:val="0"/>
          <w:sz w:val="22"/>
          <w:szCs w:val="22"/>
          <w:lang w:val="pt-BR"/>
        </w:rPr>
        <w:t>Ypê</w:t>
      </w:r>
      <w:proofErr w:type="spellEnd"/>
      <w:r w:rsidRPr="009642B4">
        <w:rPr>
          <w:b w:val="0"/>
          <w:sz w:val="22"/>
          <w:szCs w:val="22"/>
          <w:lang w:val="pt-BR"/>
        </w:rPr>
        <w:t xml:space="preserve"> em 2020.</w:t>
      </w:r>
    </w:p>
    <w:p w:rsidR="006A739B" w:rsidRDefault="00CF1BAD" w:rsidP="006A739B">
      <w:pPr>
        <w:keepNext/>
        <w:jc w:val="center"/>
      </w:pPr>
      <w:r>
        <w:rPr>
          <w:noProof/>
        </w:rPr>
        <w:drawing>
          <wp:inline distT="0" distB="0" distL="0" distR="0" wp14:anchorId="1641C023" wp14:editId="7374B569">
            <wp:extent cx="4525537" cy="2880000"/>
            <wp:effectExtent l="0" t="0" r="889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3143" t="14718" r="16102" b="5194"/>
                    <a:stretch/>
                  </pic:blipFill>
                  <pic:spPr bwMode="auto">
                    <a:xfrm>
                      <a:off x="0" y="0"/>
                      <a:ext cx="4525537" cy="2880000"/>
                    </a:xfrm>
                    <a:prstGeom prst="rect">
                      <a:avLst/>
                    </a:prstGeom>
                    <a:ln>
                      <a:noFill/>
                    </a:ln>
                    <a:extLst>
                      <a:ext uri="{53640926-AAD7-44D8-BBD7-CCE9431645EC}">
                        <a14:shadowObscured xmlns:a14="http://schemas.microsoft.com/office/drawing/2010/main"/>
                      </a:ext>
                    </a:extLst>
                  </pic:spPr>
                </pic:pic>
              </a:graphicData>
            </a:graphic>
          </wp:inline>
        </w:drawing>
      </w:r>
    </w:p>
    <w:p w:rsidR="00174AA0" w:rsidRDefault="00174AA0" w:rsidP="0024582A">
      <w:pPr>
        <w:ind w:right="-1"/>
        <w:jc w:val="both"/>
        <w:rPr>
          <w:b/>
          <w:sz w:val="22"/>
          <w:szCs w:val="22"/>
        </w:rPr>
      </w:pPr>
    </w:p>
    <w:p w:rsidR="00C350B6" w:rsidRPr="0024582A" w:rsidRDefault="00A40B19" w:rsidP="0024582A">
      <w:pPr>
        <w:ind w:right="-1"/>
        <w:jc w:val="both"/>
        <w:rPr>
          <w:b/>
          <w:sz w:val="22"/>
          <w:szCs w:val="22"/>
        </w:rPr>
      </w:pPr>
      <w:r w:rsidRPr="0024582A">
        <w:rPr>
          <w:b/>
          <w:sz w:val="22"/>
          <w:szCs w:val="22"/>
        </w:rPr>
        <w:t>CONCLUS</w:t>
      </w:r>
      <w:r w:rsidR="00F47800" w:rsidRPr="0024582A">
        <w:rPr>
          <w:b/>
          <w:sz w:val="22"/>
          <w:szCs w:val="22"/>
        </w:rPr>
        <w:t>ÃO</w:t>
      </w:r>
    </w:p>
    <w:p w:rsidR="00A23D69" w:rsidRDefault="00EE588C" w:rsidP="00744CB2">
      <w:pPr>
        <w:ind w:firstLine="709"/>
        <w:jc w:val="both"/>
        <w:rPr>
          <w:sz w:val="22"/>
          <w:szCs w:val="22"/>
        </w:rPr>
      </w:pPr>
      <w:r>
        <w:rPr>
          <w:sz w:val="22"/>
          <w:szCs w:val="22"/>
        </w:rPr>
        <w:t>O trabalho aponta que ambas as estações de tratamento apresentam problemas posicionais com relação a ocupação urbana do entorno. A i</w:t>
      </w:r>
      <w:r w:rsidR="00744CB2" w:rsidRPr="00744CB2">
        <w:rPr>
          <w:sz w:val="22"/>
          <w:szCs w:val="22"/>
        </w:rPr>
        <w:t xml:space="preserve">ntegração do planejamento urbano, saneamento básico e políticas públicas é essencial para combater o impacto ambiental das emissões odorantes das ETEs. Na ETE Guaxinim, a falta de planejamento resultou em proximidade da mancha urbana, um exemplo a </w:t>
      </w:r>
      <w:proofErr w:type="spellStart"/>
      <w:r>
        <w:rPr>
          <w:sz w:val="22"/>
          <w:szCs w:val="22"/>
        </w:rPr>
        <w:t>a</w:t>
      </w:r>
      <w:proofErr w:type="spellEnd"/>
      <w:r>
        <w:rPr>
          <w:sz w:val="22"/>
          <w:szCs w:val="22"/>
        </w:rPr>
        <w:t xml:space="preserve"> ter seu agravamento evitado</w:t>
      </w:r>
      <w:r w:rsidR="00744CB2" w:rsidRPr="00744CB2">
        <w:rPr>
          <w:sz w:val="22"/>
          <w:szCs w:val="22"/>
        </w:rPr>
        <w:t xml:space="preserve"> na ETE </w:t>
      </w:r>
      <w:proofErr w:type="spellStart"/>
      <w:r w:rsidR="00744CB2" w:rsidRPr="00744CB2">
        <w:rPr>
          <w:sz w:val="22"/>
          <w:szCs w:val="22"/>
        </w:rPr>
        <w:t>Ypê</w:t>
      </w:r>
      <w:proofErr w:type="spellEnd"/>
      <w:r w:rsidR="00744CB2" w:rsidRPr="00744CB2">
        <w:rPr>
          <w:sz w:val="22"/>
          <w:szCs w:val="22"/>
        </w:rPr>
        <w:t>. Padrões e estudos são necessários para regular as emissões odorantes das ETEs em Mato Grosso do Sul, considerando aspectos sociais, econômicos e ambientais.</w:t>
      </w:r>
    </w:p>
    <w:p w:rsidR="00174AA0" w:rsidRDefault="00174AA0" w:rsidP="00744CB2">
      <w:pPr>
        <w:ind w:firstLine="709"/>
        <w:jc w:val="both"/>
        <w:rPr>
          <w:sz w:val="22"/>
          <w:szCs w:val="22"/>
        </w:rPr>
      </w:pPr>
    </w:p>
    <w:p w:rsidR="002E75E4" w:rsidRDefault="002E75E4" w:rsidP="00744CB2">
      <w:pPr>
        <w:ind w:firstLine="709"/>
        <w:jc w:val="both"/>
        <w:rPr>
          <w:sz w:val="22"/>
          <w:szCs w:val="22"/>
        </w:rPr>
      </w:pPr>
    </w:p>
    <w:p w:rsidR="00C8577C" w:rsidRPr="009642B4" w:rsidRDefault="00E74C1E" w:rsidP="009642B4">
      <w:pPr>
        <w:pStyle w:val="TextosemFormatao"/>
        <w:spacing w:beforeAutospacing="0" w:afterAutospacing="0"/>
        <w:rPr>
          <w:rFonts w:ascii="Times New Roman" w:hAnsi="Times New Roman"/>
          <w:b/>
          <w:sz w:val="22"/>
          <w:szCs w:val="22"/>
          <w:lang w:val="pt-BR"/>
        </w:rPr>
      </w:pPr>
      <w:r w:rsidRPr="0024582A">
        <w:rPr>
          <w:rFonts w:ascii="Times New Roman" w:hAnsi="Times New Roman"/>
          <w:b/>
          <w:sz w:val="22"/>
          <w:szCs w:val="22"/>
          <w:lang w:val="pt-BR"/>
        </w:rPr>
        <w:t xml:space="preserve">REFERÊNCIAS </w:t>
      </w:r>
    </w:p>
    <w:p w:rsidR="00C8577C" w:rsidRPr="002F7F0F" w:rsidRDefault="00744CB2" w:rsidP="0024582A">
      <w:pPr>
        <w:pStyle w:val="Default"/>
        <w:jc w:val="both"/>
        <w:rPr>
          <w:sz w:val="22"/>
          <w:szCs w:val="22"/>
        </w:rPr>
      </w:pPr>
      <w:r w:rsidRPr="002F7F0F">
        <w:rPr>
          <w:b/>
          <w:sz w:val="22"/>
          <w:szCs w:val="22"/>
        </w:rPr>
        <w:t>BROSTEL, R. C.; SOUZA, M. A. A</w:t>
      </w:r>
      <w:r w:rsidRPr="002F7F0F">
        <w:rPr>
          <w:sz w:val="22"/>
          <w:szCs w:val="22"/>
        </w:rPr>
        <w:t xml:space="preserve">. Uma proposta para avaliação do grau de impacto ambiental provocado por estações de tratamento de esgotos. In: CONGRESSO BRASILEIRO DE ENGENHARIA SANITÁRIA E AMBIENTAL, 23., Campo Grande. Anais Eletrônicos. Campo Grande, 2005. </w:t>
      </w:r>
    </w:p>
    <w:p w:rsidR="00C8577C" w:rsidRPr="002F7F0F" w:rsidRDefault="00744CB2" w:rsidP="0024582A">
      <w:pPr>
        <w:pStyle w:val="Default"/>
        <w:jc w:val="both"/>
        <w:rPr>
          <w:sz w:val="22"/>
          <w:szCs w:val="22"/>
        </w:rPr>
      </w:pPr>
      <w:r w:rsidRPr="002F7F0F">
        <w:rPr>
          <w:b/>
          <w:sz w:val="22"/>
          <w:szCs w:val="22"/>
        </w:rPr>
        <w:t>CHERNICHARO, C.A.; STUETZ, R. M.; SOUZA, C. L.; MELO, G. C. B</w:t>
      </w:r>
      <w:r w:rsidRPr="002F7F0F">
        <w:rPr>
          <w:sz w:val="22"/>
          <w:szCs w:val="22"/>
        </w:rPr>
        <w:t xml:space="preserve">. Alternativas para o Controle de Emissões Odorantes em Reatores Anaeróbios Tratando Esgoto Doméstico, Engenharia Sanitária e Ambiental, </w:t>
      </w:r>
      <w:proofErr w:type="spellStart"/>
      <w:r w:rsidRPr="002F7F0F">
        <w:rPr>
          <w:sz w:val="22"/>
          <w:szCs w:val="22"/>
        </w:rPr>
        <w:t>Vol</w:t>
      </w:r>
      <w:proofErr w:type="spellEnd"/>
      <w:r w:rsidRPr="002F7F0F">
        <w:rPr>
          <w:sz w:val="22"/>
          <w:szCs w:val="22"/>
        </w:rPr>
        <w:t xml:space="preserve"> 15, n. 3, p. 229-236, 2010. </w:t>
      </w:r>
    </w:p>
    <w:p w:rsidR="00C8577C" w:rsidRPr="002F7F0F" w:rsidRDefault="00744CB2" w:rsidP="0024582A">
      <w:pPr>
        <w:pStyle w:val="Default"/>
        <w:jc w:val="both"/>
        <w:rPr>
          <w:sz w:val="22"/>
          <w:szCs w:val="22"/>
        </w:rPr>
      </w:pPr>
      <w:r w:rsidRPr="002F7F0F">
        <w:rPr>
          <w:b/>
          <w:sz w:val="22"/>
          <w:szCs w:val="22"/>
        </w:rPr>
        <w:t>GRASEL, A. M.</w:t>
      </w:r>
      <w:r w:rsidRPr="002F7F0F">
        <w:rPr>
          <w:sz w:val="22"/>
          <w:szCs w:val="22"/>
        </w:rPr>
        <w:t xml:space="preserve"> Determinação de Sulfeto de Hidrogênio nas Proximidades de Estações de Tratamento de Esgoto em Curitiba-PR, Brasil. Dissertação (Metrado em Engenharia Ambiental) – Setor de Tecnologia, Universidade federal do Paraná, Curitiba, PR, 2014. </w:t>
      </w:r>
    </w:p>
    <w:p w:rsidR="00C8577C" w:rsidRPr="002F7F0F" w:rsidRDefault="00744CB2" w:rsidP="0024582A">
      <w:pPr>
        <w:pStyle w:val="Default"/>
        <w:jc w:val="both"/>
        <w:rPr>
          <w:sz w:val="22"/>
          <w:szCs w:val="22"/>
          <w:lang w:val="en-US"/>
        </w:rPr>
      </w:pPr>
      <w:r w:rsidRPr="002F7F0F">
        <w:rPr>
          <w:b/>
          <w:sz w:val="22"/>
          <w:szCs w:val="22"/>
          <w:lang w:val="en-US"/>
        </w:rPr>
        <w:t>HEANEY, C.D.; WING, S.; CAMPBELL, R.L.; CALDWELL, D.; HOPKINS, B.; RICHARDSON, D.; YEATTS, K.</w:t>
      </w:r>
      <w:r w:rsidRPr="002F7F0F">
        <w:rPr>
          <w:sz w:val="22"/>
          <w:szCs w:val="22"/>
          <w:lang w:val="en-US"/>
        </w:rPr>
        <w:t xml:space="preserve"> Relation between malodor, ambient hydrogen sulfide, and health in a community bordering a landfill. Environ Res. 2011 Aug; 111(6):847-52. </w:t>
      </w:r>
    </w:p>
    <w:p w:rsidR="00C8577C" w:rsidRPr="002F7F0F" w:rsidRDefault="00744CB2" w:rsidP="0024582A">
      <w:pPr>
        <w:pStyle w:val="Default"/>
        <w:jc w:val="both"/>
        <w:rPr>
          <w:sz w:val="22"/>
          <w:szCs w:val="22"/>
        </w:rPr>
      </w:pPr>
      <w:r w:rsidRPr="002F7F0F">
        <w:rPr>
          <w:b/>
          <w:sz w:val="22"/>
          <w:szCs w:val="22"/>
          <w:lang w:val="en-US"/>
        </w:rPr>
        <w:t>KIM, K. H.; JO, S. H; SONG, H. C.; PANDEY, S. K.; SONG, H. N.; OH, J. M.; SUNWOO, Y.; CHOI, K. C</w:t>
      </w:r>
      <w:r w:rsidRPr="002F7F0F">
        <w:rPr>
          <w:sz w:val="22"/>
          <w:szCs w:val="22"/>
          <w:lang w:val="en-US"/>
        </w:rPr>
        <w:t xml:space="preserve">. Diagnostic analysis of offensive odorants in a large municipal waste treatment plant in an urban area. </w:t>
      </w:r>
      <w:proofErr w:type="spellStart"/>
      <w:r w:rsidRPr="002F7F0F">
        <w:rPr>
          <w:sz w:val="22"/>
          <w:szCs w:val="22"/>
        </w:rPr>
        <w:t>International</w:t>
      </w:r>
      <w:proofErr w:type="spellEnd"/>
      <w:r w:rsidRPr="002F7F0F">
        <w:rPr>
          <w:sz w:val="22"/>
          <w:szCs w:val="22"/>
        </w:rPr>
        <w:t xml:space="preserve"> </w:t>
      </w:r>
      <w:proofErr w:type="spellStart"/>
      <w:r w:rsidRPr="002F7F0F">
        <w:rPr>
          <w:sz w:val="22"/>
          <w:szCs w:val="22"/>
        </w:rPr>
        <w:t>Journal</w:t>
      </w:r>
      <w:proofErr w:type="spellEnd"/>
      <w:r w:rsidRPr="002F7F0F">
        <w:rPr>
          <w:sz w:val="22"/>
          <w:szCs w:val="22"/>
        </w:rPr>
        <w:t xml:space="preserve"> </w:t>
      </w:r>
      <w:proofErr w:type="spellStart"/>
      <w:r w:rsidRPr="002F7F0F">
        <w:rPr>
          <w:sz w:val="22"/>
          <w:szCs w:val="22"/>
        </w:rPr>
        <w:t>Environment</w:t>
      </w:r>
      <w:proofErr w:type="spellEnd"/>
      <w:r w:rsidRPr="002F7F0F">
        <w:rPr>
          <w:sz w:val="22"/>
          <w:szCs w:val="22"/>
        </w:rPr>
        <w:t xml:space="preserve"> Science Technology, Vol. 10, p. 261–274, 2013. </w:t>
      </w:r>
    </w:p>
    <w:p w:rsidR="00C8577C" w:rsidRPr="002F7F0F" w:rsidRDefault="00744CB2" w:rsidP="0024582A">
      <w:pPr>
        <w:pStyle w:val="Default"/>
        <w:jc w:val="both"/>
        <w:rPr>
          <w:sz w:val="22"/>
          <w:szCs w:val="22"/>
          <w:lang w:val="en-US"/>
        </w:rPr>
      </w:pPr>
      <w:r w:rsidRPr="002F7F0F">
        <w:rPr>
          <w:b/>
          <w:sz w:val="22"/>
          <w:szCs w:val="22"/>
        </w:rPr>
        <w:t>METCALF &amp; EDDY</w:t>
      </w:r>
      <w:r w:rsidRPr="002F7F0F">
        <w:rPr>
          <w:sz w:val="22"/>
          <w:szCs w:val="22"/>
        </w:rPr>
        <w:t xml:space="preserve">. </w:t>
      </w:r>
      <w:r w:rsidRPr="002F7F0F">
        <w:rPr>
          <w:sz w:val="22"/>
          <w:szCs w:val="22"/>
          <w:lang w:val="en-US"/>
        </w:rPr>
        <w:t xml:space="preserve">Wastewater Engineering: Treatment, Disposal and Reuse. 4 ed. </w:t>
      </w:r>
      <w:proofErr w:type="spellStart"/>
      <w:r w:rsidRPr="002F7F0F">
        <w:rPr>
          <w:sz w:val="22"/>
          <w:szCs w:val="22"/>
          <w:lang w:val="en-US"/>
        </w:rPr>
        <w:t>Editora</w:t>
      </w:r>
      <w:proofErr w:type="spellEnd"/>
      <w:r w:rsidRPr="002F7F0F">
        <w:rPr>
          <w:sz w:val="22"/>
          <w:szCs w:val="22"/>
          <w:lang w:val="en-US"/>
        </w:rPr>
        <w:t xml:space="preserve"> McGraw - Hill, 2003 </w:t>
      </w:r>
    </w:p>
    <w:p w:rsidR="004209F4" w:rsidRPr="00FB058E" w:rsidRDefault="004209F4" w:rsidP="0024582A">
      <w:pPr>
        <w:pStyle w:val="Default"/>
        <w:jc w:val="both"/>
        <w:rPr>
          <w:sz w:val="22"/>
          <w:szCs w:val="22"/>
        </w:rPr>
      </w:pPr>
    </w:p>
    <w:sectPr w:rsidR="004209F4" w:rsidRPr="00FB058E" w:rsidSect="0024582A">
      <w:headerReference w:type="default" r:id="rId16"/>
      <w:footerReference w:type="default" r:id="rId17"/>
      <w:headerReference w:type="first" r:id="rId18"/>
      <w:footerReference w:type="first" r:id="rId19"/>
      <w:pgSz w:w="11907" w:h="16840" w:code="9"/>
      <w:pgMar w:top="1418" w:right="1418" w:bottom="1418" w:left="1418"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65306" w:rsidRDefault="00865306">
      <w:r>
        <w:separator/>
      </w:r>
    </w:p>
  </w:endnote>
  <w:endnote w:type="continuationSeparator" w:id="0">
    <w:p w:rsidR="00865306" w:rsidRDefault="008653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3563"/>
      <w:gridCol w:w="5724"/>
    </w:tblGrid>
    <w:tr w:rsidR="00691D2C" w:rsidTr="007010AA">
      <w:trPr>
        <w:trHeight w:val="849"/>
      </w:trPr>
      <w:tc>
        <w:tcPr>
          <w:tcW w:w="4605" w:type="dxa"/>
          <w:shd w:val="clear" w:color="auto" w:fill="auto"/>
          <w:vAlign w:val="center"/>
        </w:tcPr>
        <w:p w:rsidR="00691D2C" w:rsidRDefault="0024582A" w:rsidP="007010AA">
          <w:pPr>
            <w:pStyle w:val="Rodap"/>
            <w:jc w:val="center"/>
          </w:pPr>
          <w:r>
            <w:rPr>
              <w:noProof/>
            </w:rPr>
            <w:drawing>
              <wp:inline distT="0" distB="0" distL="0" distR="0">
                <wp:extent cx="2152650" cy="447675"/>
                <wp:effectExtent l="0" t="0" r="0" b="952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2650" cy="447675"/>
                        </a:xfrm>
                        <a:prstGeom prst="rect">
                          <a:avLst/>
                        </a:prstGeom>
                        <a:noFill/>
                        <a:ln>
                          <a:noFill/>
                        </a:ln>
                      </pic:spPr>
                    </pic:pic>
                  </a:graphicData>
                </a:graphic>
              </wp:inline>
            </w:drawing>
          </w:r>
        </w:p>
      </w:tc>
      <w:tc>
        <w:tcPr>
          <w:tcW w:w="4606" w:type="dxa"/>
          <w:shd w:val="clear" w:color="auto" w:fill="auto"/>
          <w:vAlign w:val="center"/>
        </w:tcPr>
        <w:p w:rsidR="00691D2C" w:rsidRDefault="0024582A" w:rsidP="007010AA">
          <w:pPr>
            <w:pStyle w:val="Rodap"/>
            <w:jc w:val="center"/>
          </w:pPr>
          <w:r>
            <w:rPr>
              <w:noProof/>
            </w:rPr>
            <w:drawing>
              <wp:inline distT="0" distB="0" distL="0" distR="0">
                <wp:extent cx="3543300" cy="333375"/>
                <wp:effectExtent l="0" t="0" r="0" b="952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543300" cy="333375"/>
                        </a:xfrm>
                        <a:prstGeom prst="rect">
                          <a:avLst/>
                        </a:prstGeom>
                        <a:noFill/>
                        <a:ln>
                          <a:noFill/>
                        </a:ln>
                      </pic:spPr>
                    </pic:pic>
                  </a:graphicData>
                </a:graphic>
              </wp:inline>
            </w:drawing>
          </w:r>
        </w:p>
      </w:tc>
    </w:tr>
  </w:tbl>
  <w:p w:rsidR="00C9142B" w:rsidRDefault="00C9142B" w:rsidP="00C9142B">
    <w:pPr>
      <w:pStyle w:val="Rodap"/>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3563"/>
      <w:gridCol w:w="5724"/>
    </w:tblGrid>
    <w:tr w:rsidR="00691D2C" w:rsidTr="007010AA">
      <w:trPr>
        <w:trHeight w:val="849"/>
      </w:trPr>
      <w:tc>
        <w:tcPr>
          <w:tcW w:w="4605" w:type="dxa"/>
          <w:shd w:val="clear" w:color="auto" w:fill="auto"/>
          <w:vAlign w:val="center"/>
        </w:tcPr>
        <w:p w:rsidR="00691D2C" w:rsidRDefault="0024582A" w:rsidP="007010AA">
          <w:pPr>
            <w:pStyle w:val="Rodap"/>
            <w:jc w:val="center"/>
          </w:pPr>
          <w:r>
            <w:rPr>
              <w:noProof/>
            </w:rPr>
            <w:drawing>
              <wp:inline distT="0" distB="0" distL="0" distR="0">
                <wp:extent cx="2152650" cy="447675"/>
                <wp:effectExtent l="0" t="0" r="0" b="952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2650" cy="447675"/>
                        </a:xfrm>
                        <a:prstGeom prst="rect">
                          <a:avLst/>
                        </a:prstGeom>
                        <a:noFill/>
                        <a:ln>
                          <a:noFill/>
                        </a:ln>
                      </pic:spPr>
                    </pic:pic>
                  </a:graphicData>
                </a:graphic>
              </wp:inline>
            </w:drawing>
          </w:r>
        </w:p>
      </w:tc>
      <w:tc>
        <w:tcPr>
          <w:tcW w:w="4606" w:type="dxa"/>
          <w:shd w:val="clear" w:color="auto" w:fill="auto"/>
          <w:vAlign w:val="center"/>
        </w:tcPr>
        <w:p w:rsidR="00691D2C" w:rsidRDefault="0024582A" w:rsidP="007010AA">
          <w:pPr>
            <w:pStyle w:val="Rodap"/>
            <w:jc w:val="center"/>
          </w:pPr>
          <w:r>
            <w:rPr>
              <w:noProof/>
            </w:rPr>
            <w:drawing>
              <wp:inline distT="0" distB="0" distL="0" distR="0">
                <wp:extent cx="3543300" cy="333375"/>
                <wp:effectExtent l="0" t="0" r="0" b="952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543300" cy="333375"/>
                        </a:xfrm>
                        <a:prstGeom prst="rect">
                          <a:avLst/>
                        </a:prstGeom>
                        <a:noFill/>
                        <a:ln>
                          <a:noFill/>
                        </a:ln>
                      </pic:spPr>
                    </pic:pic>
                  </a:graphicData>
                </a:graphic>
              </wp:inline>
            </w:drawing>
          </w:r>
        </w:p>
      </w:tc>
    </w:tr>
  </w:tbl>
  <w:p w:rsidR="00691D2C" w:rsidRDefault="00691D2C">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65306" w:rsidRDefault="00865306">
      <w:r>
        <w:separator/>
      </w:r>
    </w:p>
  </w:footnote>
  <w:footnote w:type="continuationSeparator" w:id="0">
    <w:p w:rsidR="00865306" w:rsidRDefault="008653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91D2C" w:rsidRDefault="0024582A" w:rsidP="00691D2C">
    <w:pPr>
      <w:pStyle w:val="Cabealho"/>
      <w:jc w:val="center"/>
    </w:pPr>
    <w:r>
      <w:rPr>
        <w:noProof/>
      </w:rPr>
      <w:drawing>
        <wp:inline distT="0" distB="0" distL="0" distR="0">
          <wp:extent cx="3629025" cy="76200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t="19753" b="27983"/>
                  <a:stretch>
                    <a:fillRect/>
                  </a:stretch>
                </pic:blipFill>
                <pic:spPr bwMode="auto">
                  <a:xfrm>
                    <a:off x="0" y="0"/>
                    <a:ext cx="3629025" cy="762000"/>
                  </a:xfrm>
                  <a:prstGeom prst="rect">
                    <a:avLst/>
                  </a:prstGeom>
                  <a:noFill/>
                  <a:ln>
                    <a:noFill/>
                  </a:ln>
                </pic:spPr>
              </pic:pic>
            </a:graphicData>
          </a:graphic>
        </wp:inline>
      </w:drawing>
    </w:r>
  </w:p>
  <w:p w:rsidR="008B4227" w:rsidRDefault="008B4227" w:rsidP="00691D2C">
    <w:pPr>
      <w:pStyle w:val="Cabealho"/>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E5C33" w:rsidRDefault="0024582A" w:rsidP="00691D2C">
    <w:pPr>
      <w:pStyle w:val="Cabealho"/>
      <w:jc w:val="center"/>
    </w:pPr>
    <w:r>
      <w:rPr>
        <w:noProof/>
      </w:rPr>
      <w:drawing>
        <wp:inline distT="0" distB="0" distL="0" distR="0">
          <wp:extent cx="3629025" cy="76200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t="19753" b="27983"/>
                  <a:stretch>
                    <a:fillRect/>
                  </a:stretch>
                </pic:blipFill>
                <pic:spPr bwMode="auto">
                  <a:xfrm>
                    <a:off x="0" y="0"/>
                    <a:ext cx="3629025" cy="762000"/>
                  </a:xfrm>
                  <a:prstGeom prst="rect">
                    <a:avLst/>
                  </a:prstGeom>
                  <a:noFill/>
                  <a:ln>
                    <a:noFill/>
                  </a:ln>
                </pic:spPr>
              </pic:pic>
            </a:graphicData>
          </a:graphic>
        </wp:inline>
      </w:drawing>
    </w:r>
  </w:p>
  <w:p w:rsidR="008B4227" w:rsidRPr="00691D2C" w:rsidRDefault="008B4227" w:rsidP="00691D2C">
    <w:pPr>
      <w:pStyle w:val="Cabealho"/>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F6DDD"/>
    <w:rsid w:val="0000058A"/>
    <w:rsid w:val="00002FF4"/>
    <w:rsid w:val="00007BF5"/>
    <w:rsid w:val="000115A3"/>
    <w:rsid w:val="00015B60"/>
    <w:rsid w:val="00020CBE"/>
    <w:rsid w:val="00022D0B"/>
    <w:rsid w:val="00030F47"/>
    <w:rsid w:val="00031AA0"/>
    <w:rsid w:val="00031C22"/>
    <w:rsid w:val="00031C75"/>
    <w:rsid w:val="00046884"/>
    <w:rsid w:val="0005714A"/>
    <w:rsid w:val="000611A5"/>
    <w:rsid w:val="0006391F"/>
    <w:rsid w:val="00064CB9"/>
    <w:rsid w:val="000665C4"/>
    <w:rsid w:val="000807C9"/>
    <w:rsid w:val="000A5906"/>
    <w:rsid w:val="000B039C"/>
    <w:rsid w:val="000B0828"/>
    <w:rsid w:val="000B2226"/>
    <w:rsid w:val="000B68FC"/>
    <w:rsid w:val="000B6B96"/>
    <w:rsid w:val="000D0CA6"/>
    <w:rsid w:val="000D3765"/>
    <w:rsid w:val="000D387B"/>
    <w:rsid w:val="000D4A70"/>
    <w:rsid w:val="000E078A"/>
    <w:rsid w:val="000E5C33"/>
    <w:rsid w:val="000F16C5"/>
    <w:rsid w:val="000F22D6"/>
    <w:rsid w:val="000F2346"/>
    <w:rsid w:val="000F294D"/>
    <w:rsid w:val="001003ED"/>
    <w:rsid w:val="00102D6D"/>
    <w:rsid w:val="00103D6C"/>
    <w:rsid w:val="001045BA"/>
    <w:rsid w:val="00104813"/>
    <w:rsid w:val="00105C9B"/>
    <w:rsid w:val="0011093A"/>
    <w:rsid w:val="00111469"/>
    <w:rsid w:val="00113EC9"/>
    <w:rsid w:val="00120B27"/>
    <w:rsid w:val="0012528B"/>
    <w:rsid w:val="0012588F"/>
    <w:rsid w:val="00135E02"/>
    <w:rsid w:val="0013606C"/>
    <w:rsid w:val="001549BA"/>
    <w:rsid w:val="00160C42"/>
    <w:rsid w:val="00162A59"/>
    <w:rsid w:val="0017235A"/>
    <w:rsid w:val="00173609"/>
    <w:rsid w:val="00173A2D"/>
    <w:rsid w:val="00174AA0"/>
    <w:rsid w:val="001751BC"/>
    <w:rsid w:val="001808CA"/>
    <w:rsid w:val="00180C1A"/>
    <w:rsid w:val="001813B6"/>
    <w:rsid w:val="00183167"/>
    <w:rsid w:val="00187485"/>
    <w:rsid w:val="00187604"/>
    <w:rsid w:val="001901C1"/>
    <w:rsid w:val="001A5BA0"/>
    <w:rsid w:val="001A77CC"/>
    <w:rsid w:val="001B0846"/>
    <w:rsid w:val="001B0BDB"/>
    <w:rsid w:val="001B4FCE"/>
    <w:rsid w:val="001B5B60"/>
    <w:rsid w:val="001B7ADB"/>
    <w:rsid w:val="001C3107"/>
    <w:rsid w:val="001C696E"/>
    <w:rsid w:val="001C72BE"/>
    <w:rsid w:val="001C7930"/>
    <w:rsid w:val="001D0FF4"/>
    <w:rsid w:val="001E2B04"/>
    <w:rsid w:val="001E6C02"/>
    <w:rsid w:val="001E78BA"/>
    <w:rsid w:val="001F074C"/>
    <w:rsid w:val="001F1C78"/>
    <w:rsid w:val="0020459D"/>
    <w:rsid w:val="0020696C"/>
    <w:rsid w:val="002074D6"/>
    <w:rsid w:val="002115F3"/>
    <w:rsid w:val="00211A1D"/>
    <w:rsid w:val="00215271"/>
    <w:rsid w:val="00215368"/>
    <w:rsid w:val="00215B04"/>
    <w:rsid w:val="00217832"/>
    <w:rsid w:val="00230277"/>
    <w:rsid w:val="00235CCC"/>
    <w:rsid w:val="002435AB"/>
    <w:rsid w:val="0024582A"/>
    <w:rsid w:val="00252D33"/>
    <w:rsid w:val="002549A2"/>
    <w:rsid w:val="00254F45"/>
    <w:rsid w:val="00263D21"/>
    <w:rsid w:val="002670E6"/>
    <w:rsid w:val="0026715B"/>
    <w:rsid w:val="00272C04"/>
    <w:rsid w:val="002768AB"/>
    <w:rsid w:val="00280C84"/>
    <w:rsid w:val="00280E2A"/>
    <w:rsid w:val="00282CF3"/>
    <w:rsid w:val="002863B2"/>
    <w:rsid w:val="0029461D"/>
    <w:rsid w:val="00295380"/>
    <w:rsid w:val="0029742B"/>
    <w:rsid w:val="002A5867"/>
    <w:rsid w:val="002A691F"/>
    <w:rsid w:val="002A70F7"/>
    <w:rsid w:val="002B215D"/>
    <w:rsid w:val="002B2EBF"/>
    <w:rsid w:val="002C043A"/>
    <w:rsid w:val="002C15A4"/>
    <w:rsid w:val="002C1A44"/>
    <w:rsid w:val="002C3529"/>
    <w:rsid w:val="002D3DE5"/>
    <w:rsid w:val="002D3E20"/>
    <w:rsid w:val="002D4D50"/>
    <w:rsid w:val="002D7202"/>
    <w:rsid w:val="002E1BEA"/>
    <w:rsid w:val="002E75E4"/>
    <w:rsid w:val="002F7F0F"/>
    <w:rsid w:val="00304210"/>
    <w:rsid w:val="00304ACD"/>
    <w:rsid w:val="003129A0"/>
    <w:rsid w:val="003151E7"/>
    <w:rsid w:val="00321987"/>
    <w:rsid w:val="00336586"/>
    <w:rsid w:val="003412C2"/>
    <w:rsid w:val="00344AA8"/>
    <w:rsid w:val="00347789"/>
    <w:rsid w:val="003507A3"/>
    <w:rsid w:val="003508B6"/>
    <w:rsid w:val="00351DA5"/>
    <w:rsid w:val="00356BBE"/>
    <w:rsid w:val="003571A1"/>
    <w:rsid w:val="003619B2"/>
    <w:rsid w:val="0036293A"/>
    <w:rsid w:val="0036576A"/>
    <w:rsid w:val="00367E45"/>
    <w:rsid w:val="0037404C"/>
    <w:rsid w:val="00377C28"/>
    <w:rsid w:val="00380272"/>
    <w:rsid w:val="003A7F72"/>
    <w:rsid w:val="003B1844"/>
    <w:rsid w:val="003B18DE"/>
    <w:rsid w:val="003B2FEB"/>
    <w:rsid w:val="003B3CF2"/>
    <w:rsid w:val="003B4229"/>
    <w:rsid w:val="003C7313"/>
    <w:rsid w:val="003D05A0"/>
    <w:rsid w:val="003D3A56"/>
    <w:rsid w:val="003E27A1"/>
    <w:rsid w:val="003E73B2"/>
    <w:rsid w:val="003F165D"/>
    <w:rsid w:val="003F1A67"/>
    <w:rsid w:val="003F3725"/>
    <w:rsid w:val="003F4681"/>
    <w:rsid w:val="003F6D04"/>
    <w:rsid w:val="00401337"/>
    <w:rsid w:val="00405D83"/>
    <w:rsid w:val="00415233"/>
    <w:rsid w:val="00415460"/>
    <w:rsid w:val="004209F4"/>
    <w:rsid w:val="00430C8F"/>
    <w:rsid w:val="00430F54"/>
    <w:rsid w:val="004319F0"/>
    <w:rsid w:val="00433370"/>
    <w:rsid w:val="00436F24"/>
    <w:rsid w:val="00437A35"/>
    <w:rsid w:val="0044178C"/>
    <w:rsid w:val="00442EEF"/>
    <w:rsid w:val="00443D4A"/>
    <w:rsid w:val="004449C6"/>
    <w:rsid w:val="00445880"/>
    <w:rsid w:val="00446C8A"/>
    <w:rsid w:val="00446D3A"/>
    <w:rsid w:val="00460F42"/>
    <w:rsid w:val="004656D7"/>
    <w:rsid w:val="004774F8"/>
    <w:rsid w:val="00477768"/>
    <w:rsid w:val="00480EE5"/>
    <w:rsid w:val="00481820"/>
    <w:rsid w:val="004822E1"/>
    <w:rsid w:val="004903B2"/>
    <w:rsid w:val="00490EAC"/>
    <w:rsid w:val="004A09A0"/>
    <w:rsid w:val="004A78C8"/>
    <w:rsid w:val="004A7ADE"/>
    <w:rsid w:val="004B1B8B"/>
    <w:rsid w:val="004B50D9"/>
    <w:rsid w:val="004C0288"/>
    <w:rsid w:val="004C0C8B"/>
    <w:rsid w:val="004C4A01"/>
    <w:rsid w:val="004D050A"/>
    <w:rsid w:val="004D2845"/>
    <w:rsid w:val="004E1B2A"/>
    <w:rsid w:val="004E2311"/>
    <w:rsid w:val="004E503F"/>
    <w:rsid w:val="004E566E"/>
    <w:rsid w:val="004E78CB"/>
    <w:rsid w:val="004F1E8F"/>
    <w:rsid w:val="004F6E7E"/>
    <w:rsid w:val="004F7F6D"/>
    <w:rsid w:val="005033DD"/>
    <w:rsid w:val="005051B1"/>
    <w:rsid w:val="00513668"/>
    <w:rsid w:val="005208E0"/>
    <w:rsid w:val="00520DC9"/>
    <w:rsid w:val="0052318E"/>
    <w:rsid w:val="0052335F"/>
    <w:rsid w:val="005242BC"/>
    <w:rsid w:val="005252AF"/>
    <w:rsid w:val="005330E9"/>
    <w:rsid w:val="005412B8"/>
    <w:rsid w:val="00541634"/>
    <w:rsid w:val="00541EB0"/>
    <w:rsid w:val="00543552"/>
    <w:rsid w:val="00553B45"/>
    <w:rsid w:val="00563D49"/>
    <w:rsid w:val="005658E5"/>
    <w:rsid w:val="00572076"/>
    <w:rsid w:val="00575536"/>
    <w:rsid w:val="005A5655"/>
    <w:rsid w:val="005B0E11"/>
    <w:rsid w:val="005B268D"/>
    <w:rsid w:val="005B4ABF"/>
    <w:rsid w:val="005B4C2A"/>
    <w:rsid w:val="005C1645"/>
    <w:rsid w:val="005D48C9"/>
    <w:rsid w:val="005E66E5"/>
    <w:rsid w:val="00601DB7"/>
    <w:rsid w:val="00602496"/>
    <w:rsid w:val="00605E89"/>
    <w:rsid w:val="00611409"/>
    <w:rsid w:val="006126D9"/>
    <w:rsid w:val="00620A30"/>
    <w:rsid w:val="006239A5"/>
    <w:rsid w:val="00625041"/>
    <w:rsid w:val="0063051F"/>
    <w:rsid w:val="006360A8"/>
    <w:rsid w:val="00637B4C"/>
    <w:rsid w:val="00645632"/>
    <w:rsid w:val="00655EA1"/>
    <w:rsid w:val="006611A3"/>
    <w:rsid w:val="0066158A"/>
    <w:rsid w:val="0066176E"/>
    <w:rsid w:val="00662768"/>
    <w:rsid w:val="00666328"/>
    <w:rsid w:val="006673CA"/>
    <w:rsid w:val="00667EC0"/>
    <w:rsid w:val="0067252E"/>
    <w:rsid w:val="00673440"/>
    <w:rsid w:val="0067471E"/>
    <w:rsid w:val="006841C2"/>
    <w:rsid w:val="0068456A"/>
    <w:rsid w:val="00686F32"/>
    <w:rsid w:val="00691D2C"/>
    <w:rsid w:val="00692338"/>
    <w:rsid w:val="006948E7"/>
    <w:rsid w:val="00696BA7"/>
    <w:rsid w:val="00696D2A"/>
    <w:rsid w:val="006A044B"/>
    <w:rsid w:val="006A739B"/>
    <w:rsid w:val="006B0256"/>
    <w:rsid w:val="006B0D93"/>
    <w:rsid w:val="006B2448"/>
    <w:rsid w:val="006B493A"/>
    <w:rsid w:val="006B6451"/>
    <w:rsid w:val="006C33F7"/>
    <w:rsid w:val="006C604F"/>
    <w:rsid w:val="006C62D8"/>
    <w:rsid w:val="006D2DD8"/>
    <w:rsid w:val="006D69DB"/>
    <w:rsid w:val="006D714C"/>
    <w:rsid w:val="006D7BEF"/>
    <w:rsid w:val="006E4A19"/>
    <w:rsid w:val="006E767D"/>
    <w:rsid w:val="006F0E1F"/>
    <w:rsid w:val="006F5FE0"/>
    <w:rsid w:val="006F63F6"/>
    <w:rsid w:val="007010AA"/>
    <w:rsid w:val="0070327F"/>
    <w:rsid w:val="00711EF0"/>
    <w:rsid w:val="007145D1"/>
    <w:rsid w:val="007248A3"/>
    <w:rsid w:val="00724DA9"/>
    <w:rsid w:val="007324AD"/>
    <w:rsid w:val="00737322"/>
    <w:rsid w:val="00741C6A"/>
    <w:rsid w:val="0074320B"/>
    <w:rsid w:val="00744CB2"/>
    <w:rsid w:val="00745766"/>
    <w:rsid w:val="00752C12"/>
    <w:rsid w:val="00764F31"/>
    <w:rsid w:val="0077341C"/>
    <w:rsid w:val="007740A8"/>
    <w:rsid w:val="00774238"/>
    <w:rsid w:val="00792178"/>
    <w:rsid w:val="0079347F"/>
    <w:rsid w:val="00793CE6"/>
    <w:rsid w:val="007A0FE5"/>
    <w:rsid w:val="007A3367"/>
    <w:rsid w:val="007A6D13"/>
    <w:rsid w:val="007A6F7C"/>
    <w:rsid w:val="007B2B91"/>
    <w:rsid w:val="007B5D06"/>
    <w:rsid w:val="007C083E"/>
    <w:rsid w:val="007C4D3A"/>
    <w:rsid w:val="007C6EC5"/>
    <w:rsid w:val="007D0776"/>
    <w:rsid w:val="007D1082"/>
    <w:rsid w:val="007D250F"/>
    <w:rsid w:val="007E6C53"/>
    <w:rsid w:val="007F3F2C"/>
    <w:rsid w:val="007F5126"/>
    <w:rsid w:val="00804EE8"/>
    <w:rsid w:val="008077D4"/>
    <w:rsid w:val="0081570E"/>
    <w:rsid w:val="00817190"/>
    <w:rsid w:val="0082080B"/>
    <w:rsid w:val="008219CC"/>
    <w:rsid w:val="00831835"/>
    <w:rsid w:val="008431A3"/>
    <w:rsid w:val="008447E8"/>
    <w:rsid w:val="00846293"/>
    <w:rsid w:val="00850CFC"/>
    <w:rsid w:val="00865306"/>
    <w:rsid w:val="00865856"/>
    <w:rsid w:val="0087058C"/>
    <w:rsid w:val="008723F4"/>
    <w:rsid w:val="008A2DA1"/>
    <w:rsid w:val="008A413B"/>
    <w:rsid w:val="008A610B"/>
    <w:rsid w:val="008A6F55"/>
    <w:rsid w:val="008B4227"/>
    <w:rsid w:val="008C106E"/>
    <w:rsid w:val="008C1D5F"/>
    <w:rsid w:val="008C436D"/>
    <w:rsid w:val="008D7AA5"/>
    <w:rsid w:val="008F085A"/>
    <w:rsid w:val="008F0D9F"/>
    <w:rsid w:val="008F72EA"/>
    <w:rsid w:val="009020E0"/>
    <w:rsid w:val="00904BC3"/>
    <w:rsid w:val="0091208C"/>
    <w:rsid w:val="0091228C"/>
    <w:rsid w:val="009139C1"/>
    <w:rsid w:val="00913E4D"/>
    <w:rsid w:val="009168C6"/>
    <w:rsid w:val="00917571"/>
    <w:rsid w:val="00917D1D"/>
    <w:rsid w:val="0092075D"/>
    <w:rsid w:val="00922128"/>
    <w:rsid w:val="00933F95"/>
    <w:rsid w:val="00940AB9"/>
    <w:rsid w:val="0094773C"/>
    <w:rsid w:val="00953421"/>
    <w:rsid w:val="009642B4"/>
    <w:rsid w:val="0097685C"/>
    <w:rsid w:val="00976B0A"/>
    <w:rsid w:val="00981719"/>
    <w:rsid w:val="00985351"/>
    <w:rsid w:val="009878E2"/>
    <w:rsid w:val="009A1D67"/>
    <w:rsid w:val="009A357A"/>
    <w:rsid w:val="009A414A"/>
    <w:rsid w:val="009A6630"/>
    <w:rsid w:val="009A742D"/>
    <w:rsid w:val="009B0229"/>
    <w:rsid w:val="009B44C1"/>
    <w:rsid w:val="009B6FAC"/>
    <w:rsid w:val="009E63B6"/>
    <w:rsid w:val="009F68BB"/>
    <w:rsid w:val="00A0212E"/>
    <w:rsid w:val="00A2253F"/>
    <w:rsid w:val="00A23D69"/>
    <w:rsid w:val="00A2762F"/>
    <w:rsid w:val="00A35221"/>
    <w:rsid w:val="00A4006D"/>
    <w:rsid w:val="00A40B19"/>
    <w:rsid w:val="00A47085"/>
    <w:rsid w:val="00A54EDE"/>
    <w:rsid w:val="00A56894"/>
    <w:rsid w:val="00A6766C"/>
    <w:rsid w:val="00A707BC"/>
    <w:rsid w:val="00A82865"/>
    <w:rsid w:val="00A856A0"/>
    <w:rsid w:val="00A95F1C"/>
    <w:rsid w:val="00A963E3"/>
    <w:rsid w:val="00A96919"/>
    <w:rsid w:val="00AA5229"/>
    <w:rsid w:val="00AA64CD"/>
    <w:rsid w:val="00AA7946"/>
    <w:rsid w:val="00AB3C69"/>
    <w:rsid w:val="00AB50E9"/>
    <w:rsid w:val="00AC1164"/>
    <w:rsid w:val="00AC175C"/>
    <w:rsid w:val="00AD3679"/>
    <w:rsid w:val="00AD4464"/>
    <w:rsid w:val="00AE2916"/>
    <w:rsid w:val="00AE51FB"/>
    <w:rsid w:val="00AE72B4"/>
    <w:rsid w:val="00B020F6"/>
    <w:rsid w:val="00B049F2"/>
    <w:rsid w:val="00B15FDD"/>
    <w:rsid w:val="00B21C8D"/>
    <w:rsid w:val="00B233DF"/>
    <w:rsid w:val="00B2530D"/>
    <w:rsid w:val="00B31524"/>
    <w:rsid w:val="00B474D0"/>
    <w:rsid w:val="00B47DF7"/>
    <w:rsid w:val="00B5094D"/>
    <w:rsid w:val="00B715B1"/>
    <w:rsid w:val="00B71940"/>
    <w:rsid w:val="00B741AA"/>
    <w:rsid w:val="00B844A1"/>
    <w:rsid w:val="00B845B1"/>
    <w:rsid w:val="00B8735C"/>
    <w:rsid w:val="00B96481"/>
    <w:rsid w:val="00BB1366"/>
    <w:rsid w:val="00BB217D"/>
    <w:rsid w:val="00BB3136"/>
    <w:rsid w:val="00BD1BFF"/>
    <w:rsid w:val="00BD4CBB"/>
    <w:rsid w:val="00BD5C55"/>
    <w:rsid w:val="00BD7BE5"/>
    <w:rsid w:val="00BE328A"/>
    <w:rsid w:val="00BE3918"/>
    <w:rsid w:val="00BE42FC"/>
    <w:rsid w:val="00BE699D"/>
    <w:rsid w:val="00BF1A84"/>
    <w:rsid w:val="00BF1D65"/>
    <w:rsid w:val="00BF34CC"/>
    <w:rsid w:val="00C12B30"/>
    <w:rsid w:val="00C12DD4"/>
    <w:rsid w:val="00C145E1"/>
    <w:rsid w:val="00C2493A"/>
    <w:rsid w:val="00C2505D"/>
    <w:rsid w:val="00C2595F"/>
    <w:rsid w:val="00C27CDF"/>
    <w:rsid w:val="00C32D2F"/>
    <w:rsid w:val="00C350B6"/>
    <w:rsid w:val="00C437CB"/>
    <w:rsid w:val="00C44D7F"/>
    <w:rsid w:val="00C44FE1"/>
    <w:rsid w:val="00C4500C"/>
    <w:rsid w:val="00C519A8"/>
    <w:rsid w:val="00C616AD"/>
    <w:rsid w:val="00C6791C"/>
    <w:rsid w:val="00C7350E"/>
    <w:rsid w:val="00C83527"/>
    <w:rsid w:val="00C8577C"/>
    <w:rsid w:val="00C8680D"/>
    <w:rsid w:val="00C875D8"/>
    <w:rsid w:val="00C877CD"/>
    <w:rsid w:val="00C9142B"/>
    <w:rsid w:val="00CA3D61"/>
    <w:rsid w:val="00CB3747"/>
    <w:rsid w:val="00CB5CDC"/>
    <w:rsid w:val="00CB65D6"/>
    <w:rsid w:val="00CC053E"/>
    <w:rsid w:val="00CD00C0"/>
    <w:rsid w:val="00CD3FFF"/>
    <w:rsid w:val="00CE42A2"/>
    <w:rsid w:val="00CE5620"/>
    <w:rsid w:val="00CE598C"/>
    <w:rsid w:val="00CF1BAD"/>
    <w:rsid w:val="00CF303F"/>
    <w:rsid w:val="00CF394A"/>
    <w:rsid w:val="00CF4D1D"/>
    <w:rsid w:val="00CF578B"/>
    <w:rsid w:val="00D03038"/>
    <w:rsid w:val="00D06A0C"/>
    <w:rsid w:val="00D11056"/>
    <w:rsid w:val="00D21D31"/>
    <w:rsid w:val="00D2333E"/>
    <w:rsid w:val="00D27445"/>
    <w:rsid w:val="00D2784F"/>
    <w:rsid w:val="00D27F47"/>
    <w:rsid w:val="00D30A13"/>
    <w:rsid w:val="00D30C5B"/>
    <w:rsid w:val="00D34EA3"/>
    <w:rsid w:val="00D40D87"/>
    <w:rsid w:val="00D4283E"/>
    <w:rsid w:val="00D46ABA"/>
    <w:rsid w:val="00D52DA9"/>
    <w:rsid w:val="00D534FF"/>
    <w:rsid w:val="00D81087"/>
    <w:rsid w:val="00D85D60"/>
    <w:rsid w:val="00D8762A"/>
    <w:rsid w:val="00D90088"/>
    <w:rsid w:val="00DA0EF6"/>
    <w:rsid w:val="00DA381B"/>
    <w:rsid w:val="00DA3DAD"/>
    <w:rsid w:val="00DA5942"/>
    <w:rsid w:val="00DB05C3"/>
    <w:rsid w:val="00DD1F07"/>
    <w:rsid w:val="00DD5C2D"/>
    <w:rsid w:val="00DD7657"/>
    <w:rsid w:val="00DE4A67"/>
    <w:rsid w:val="00DF42CD"/>
    <w:rsid w:val="00DF678F"/>
    <w:rsid w:val="00DF761C"/>
    <w:rsid w:val="00E054E0"/>
    <w:rsid w:val="00E05738"/>
    <w:rsid w:val="00E1042F"/>
    <w:rsid w:val="00E14911"/>
    <w:rsid w:val="00E16B72"/>
    <w:rsid w:val="00E35FB9"/>
    <w:rsid w:val="00E377E4"/>
    <w:rsid w:val="00E44D1B"/>
    <w:rsid w:val="00E53049"/>
    <w:rsid w:val="00E5699D"/>
    <w:rsid w:val="00E56BE7"/>
    <w:rsid w:val="00E56DAA"/>
    <w:rsid w:val="00E61358"/>
    <w:rsid w:val="00E62EB6"/>
    <w:rsid w:val="00E6380E"/>
    <w:rsid w:val="00E718D0"/>
    <w:rsid w:val="00E74C1E"/>
    <w:rsid w:val="00E7685C"/>
    <w:rsid w:val="00E86B6C"/>
    <w:rsid w:val="00E93BF5"/>
    <w:rsid w:val="00E97BD0"/>
    <w:rsid w:val="00EA20EF"/>
    <w:rsid w:val="00EA2305"/>
    <w:rsid w:val="00EA7168"/>
    <w:rsid w:val="00EB0FE3"/>
    <w:rsid w:val="00EB2648"/>
    <w:rsid w:val="00EB28CC"/>
    <w:rsid w:val="00EB309E"/>
    <w:rsid w:val="00EB392D"/>
    <w:rsid w:val="00ED125E"/>
    <w:rsid w:val="00ED197C"/>
    <w:rsid w:val="00ED5CE1"/>
    <w:rsid w:val="00EE2758"/>
    <w:rsid w:val="00EE588C"/>
    <w:rsid w:val="00EE5ACA"/>
    <w:rsid w:val="00EE74EB"/>
    <w:rsid w:val="00EF4B9B"/>
    <w:rsid w:val="00EF5052"/>
    <w:rsid w:val="00EF6DDD"/>
    <w:rsid w:val="00F026C6"/>
    <w:rsid w:val="00F122F5"/>
    <w:rsid w:val="00F14DB5"/>
    <w:rsid w:val="00F155E1"/>
    <w:rsid w:val="00F369C9"/>
    <w:rsid w:val="00F421ED"/>
    <w:rsid w:val="00F42855"/>
    <w:rsid w:val="00F47800"/>
    <w:rsid w:val="00F57FD6"/>
    <w:rsid w:val="00F7030B"/>
    <w:rsid w:val="00F7229B"/>
    <w:rsid w:val="00F759CA"/>
    <w:rsid w:val="00F80278"/>
    <w:rsid w:val="00F813F8"/>
    <w:rsid w:val="00F81AF6"/>
    <w:rsid w:val="00F85B0C"/>
    <w:rsid w:val="00F86389"/>
    <w:rsid w:val="00F9155F"/>
    <w:rsid w:val="00F92573"/>
    <w:rsid w:val="00F92B0E"/>
    <w:rsid w:val="00F955A4"/>
    <w:rsid w:val="00FA0259"/>
    <w:rsid w:val="00FB0312"/>
    <w:rsid w:val="00FB058E"/>
    <w:rsid w:val="00FB480E"/>
    <w:rsid w:val="00FB49D8"/>
    <w:rsid w:val="00FB62BB"/>
    <w:rsid w:val="00FB664A"/>
    <w:rsid w:val="00FB6BE3"/>
    <w:rsid w:val="00FB76A8"/>
    <w:rsid w:val="00FC0CF4"/>
    <w:rsid w:val="00FC49A5"/>
    <w:rsid w:val="00FD60CF"/>
    <w:rsid w:val="00FD6B8C"/>
    <w:rsid w:val="00FE4DB1"/>
    <w:rsid w:val="00FF0C5C"/>
    <w:rsid w:val="00FF0EB8"/>
    <w:rsid w:val="00FF2487"/>
    <w:rsid w:val="00FF57E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48F09D"/>
  <w15:docId w15:val="{B6508C99-791D-49AD-BB43-D4694AB3A8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iPriority="35"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63D49"/>
  </w:style>
  <w:style w:type="paragraph" w:styleId="Ttulo1">
    <w:name w:val="heading 1"/>
    <w:basedOn w:val="Normal"/>
    <w:next w:val="Normal"/>
    <w:qFormat/>
    <w:rsid w:val="00563D49"/>
    <w:pPr>
      <w:keepNext/>
      <w:jc w:val="both"/>
      <w:outlineLvl w:val="0"/>
    </w:pPr>
    <w:rPr>
      <w:b/>
      <w:sz w:val="22"/>
    </w:rPr>
  </w:style>
  <w:style w:type="paragraph" w:styleId="Ttulo2">
    <w:name w:val="heading 2"/>
    <w:basedOn w:val="Normal"/>
    <w:next w:val="Normal"/>
    <w:qFormat/>
    <w:rsid w:val="00563D49"/>
    <w:pPr>
      <w:keepNext/>
      <w:jc w:val="center"/>
      <w:outlineLvl w:val="1"/>
    </w:pPr>
    <w:rPr>
      <w:b/>
      <w:sz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rsid w:val="00563D49"/>
    <w:rPr>
      <w:sz w:val="24"/>
    </w:rPr>
  </w:style>
  <w:style w:type="paragraph" w:styleId="Corpodetexto2">
    <w:name w:val="Body Text 2"/>
    <w:basedOn w:val="Normal"/>
    <w:rsid w:val="00563D49"/>
    <w:rPr>
      <w:sz w:val="22"/>
    </w:rPr>
  </w:style>
  <w:style w:type="paragraph" w:styleId="Textodenotaderodap">
    <w:name w:val="footnote text"/>
    <w:basedOn w:val="Normal"/>
    <w:semiHidden/>
    <w:rsid w:val="00563D49"/>
  </w:style>
  <w:style w:type="character" w:styleId="Refdenotaderodap">
    <w:name w:val="footnote reference"/>
    <w:semiHidden/>
    <w:rsid w:val="00563D49"/>
    <w:rPr>
      <w:vertAlign w:val="superscript"/>
    </w:rPr>
  </w:style>
  <w:style w:type="paragraph" w:styleId="Cabealho">
    <w:name w:val="header"/>
    <w:basedOn w:val="Normal"/>
    <w:rsid w:val="00563D49"/>
    <w:pPr>
      <w:tabs>
        <w:tab w:val="center" w:pos="4419"/>
        <w:tab w:val="right" w:pos="8838"/>
      </w:tabs>
    </w:pPr>
  </w:style>
  <w:style w:type="paragraph" w:styleId="Rodap">
    <w:name w:val="footer"/>
    <w:basedOn w:val="Normal"/>
    <w:rsid w:val="00563D49"/>
    <w:pPr>
      <w:tabs>
        <w:tab w:val="center" w:pos="4419"/>
        <w:tab w:val="right" w:pos="8838"/>
      </w:tabs>
    </w:pPr>
  </w:style>
  <w:style w:type="character" w:styleId="Hyperlink">
    <w:name w:val="Hyperlink"/>
    <w:uiPriority w:val="99"/>
    <w:rsid w:val="00563D49"/>
    <w:rPr>
      <w:color w:val="0000FF"/>
      <w:u w:val="single"/>
    </w:rPr>
  </w:style>
  <w:style w:type="paragraph" w:styleId="Legenda">
    <w:name w:val="caption"/>
    <w:basedOn w:val="Normal"/>
    <w:next w:val="Normal"/>
    <w:uiPriority w:val="35"/>
    <w:unhideWhenUsed/>
    <w:qFormat/>
    <w:rsid w:val="009020E0"/>
    <w:pPr>
      <w:suppressAutoHyphens/>
    </w:pPr>
    <w:rPr>
      <w:rFonts w:eastAsia="SimSun"/>
      <w:b/>
      <w:bCs/>
      <w:lang w:val="en-US" w:eastAsia="ar-SA"/>
    </w:rPr>
  </w:style>
  <w:style w:type="paragraph" w:customStyle="1" w:styleId="Default">
    <w:name w:val="Default"/>
    <w:rsid w:val="009B44C1"/>
    <w:pPr>
      <w:autoSpaceDE w:val="0"/>
      <w:autoSpaceDN w:val="0"/>
      <w:adjustRightInd w:val="0"/>
    </w:pPr>
    <w:rPr>
      <w:color w:val="000000"/>
      <w:sz w:val="24"/>
      <w:szCs w:val="24"/>
    </w:rPr>
  </w:style>
  <w:style w:type="paragraph" w:styleId="NormalWeb">
    <w:name w:val="Normal (Web)"/>
    <w:basedOn w:val="Normal"/>
    <w:uiPriority w:val="99"/>
    <w:unhideWhenUsed/>
    <w:rsid w:val="009B44C1"/>
    <w:pPr>
      <w:spacing w:before="100" w:beforeAutospacing="1" w:after="100" w:afterAutospacing="1"/>
    </w:pPr>
    <w:rPr>
      <w:sz w:val="24"/>
      <w:szCs w:val="24"/>
    </w:rPr>
  </w:style>
  <w:style w:type="paragraph" w:styleId="Ttulo">
    <w:name w:val="Title"/>
    <w:basedOn w:val="Normal"/>
    <w:link w:val="TtuloChar"/>
    <w:qFormat/>
    <w:rsid w:val="00686F32"/>
    <w:pPr>
      <w:jc w:val="center"/>
    </w:pPr>
    <w:rPr>
      <w:b/>
      <w:bCs/>
      <w:sz w:val="24"/>
      <w:szCs w:val="24"/>
      <w:u w:val="single"/>
      <w:lang w:val="x-none" w:eastAsia="en-US"/>
    </w:rPr>
  </w:style>
  <w:style w:type="character" w:customStyle="1" w:styleId="TtuloChar">
    <w:name w:val="Título Char"/>
    <w:link w:val="Ttulo"/>
    <w:rsid w:val="00686F32"/>
    <w:rPr>
      <w:b/>
      <w:bCs/>
      <w:sz w:val="24"/>
      <w:szCs w:val="24"/>
      <w:u w:val="single"/>
      <w:lang w:eastAsia="en-US"/>
    </w:rPr>
  </w:style>
  <w:style w:type="paragraph" w:customStyle="1" w:styleId="Text">
    <w:name w:val="Text"/>
    <w:basedOn w:val="Normal"/>
    <w:rsid w:val="00FB49D8"/>
    <w:pPr>
      <w:widowControl w:val="0"/>
      <w:autoSpaceDE w:val="0"/>
      <w:autoSpaceDN w:val="0"/>
      <w:spacing w:line="252" w:lineRule="auto"/>
      <w:ind w:firstLine="202"/>
      <w:jc w:val="both"/>
    </w:pPr>
    <w:rPr>
      <w:lang w:val="en-US" w:eastAsia="en-US"/>
    </w:rPr>
  </w:style>
  <w:style w:type="character" w:customStyle="1" w:styleId="A1">
    <w:name w:val="A1"/>
    <w:uiPriority w:val="99"/>
    <w:rsid w:val="00FB49D8"/>
    <w:rPr>
      <w:color w:val="000000"/>
      <w:sz w:val="20"/>
      <w:szCs w:val="20"/>
    </w:rPr>
  </w:style>
  <w:style w:type="character" w:customStyle="1" w:styleId="A2">
    <w:name w:val="A2"/>
    <w:uiPriority w:val="99"/>
    <w:rsid w:val="00FB49D8"/>
    <w:rPr>
      <w:color w:val="000000"/>
      <w:sz w:val="11"/>
      <w:szCs w:val="11"/>
    </w:rPr>
  </w:style>
  <w:style w:type="paragraph" w:styleId="TextosemFormatao">
    <w:name w:val="Plain Text"/>
    <w:basedOn w:val="Normal"/>
    <w:link w:val="TextosemFormataoChar"/>
    <w:unhideWhenUsed/>
    <w:rsid w:val="004822E1"/>
    <w:pPr>
      <w:spacing w:beforeAutospacing="1" w:afterAutospacing="1"/>
      <w:jc w:val="both"/>
    </w:pPr>
    <w:rPr>
      <w:rFonts w:ascii="Consolas" w:hAnsi="Consolas"/>
      <w:sz w:val="21"/>
      <w:szCs w:val="21"/>
      <w:lang w:val="x-none" w:eastAsia="x-none"/>
    </w:rPr>
  </w:style>
  <w:style w:type="character" w:customStyle="1" w:styleId="TextosemFormataoChar">
    <w:name w:val="Texto sem Formatação Char"/>
    <w:link w:val="TextosemFormatao"/>
    <w:rsid w:val="004822E1"/>
    <w:rPr>
      <w:rFonts w:ascii="Consolas" w:hAnsi="Consolas"/>
      <w:sz w:val="21"/>
      <w:szCs w:val="21"/>
      <w:lang w:val="x-none" w:eastAsia="x-none"/>
    </w:rPr>
  </w:style>
  <w:style w:type="paragraph" w:styleId="Textodebalo">
    <w:name w:val="Balloon Text"/>
    <w:basedOn w:val="Normal"/>
    <w:link w:val="TextodebaloChar"/>
    <w:rsid w:val="00C350B6"/>
    <w:rPr>
      <w:rFonts w:ascii="Tahoma" w:hAnsi="Tahoma" w:cs="Tahoma"/>
      <w:sz w:val="16"/>
      <w:szCs w:val="16"/>
    </w:rPr>
  </w:style>
  <w:style w:type="character" w:customStyle="1" w:styleId="TextodebaloChar">
    <w:name w:val="Texto de balão Char"/>
    <w:link w:val="Textodebalo"/>
    <w:rsid w:val="00C350B6"/>
    <w:rPr>
      <w:rFonts w:ascii="Tahoma" w:hAnsi="Tahoma" w:cs="Tahoma"/>
      <w:sz w:val="16"/>
      <w:szCs w:val="16"/>
    </w:rPr>
  </w:style>
  <w:style w:type="character" w:styleId="Refdecomentrio">
    <w:name w:val="annotation reference"/>
    <w:rsid w:val="004774F8"/>
    <w:rPr>
      <w:sz w:val="16"/>
      <w:szCs w:val="16"/>
    </w:rPr>
  </w:style>
  <w:style w:type="paragraph" w:styleId="Textodecomentrio">
    <w:name w:val="annotation text"/>
    <w:basedOn w:val="Normal"/>
    <w:link w:val="TextodecomentrioChar"/>
    <w:rsid w:val="004774F8"/>
  </w:style>
  <w:style w:type="character" w:customStyle="1" w:styleId="TextodecomentrioChar">
    <w:name w:val="Texto de comentário Char"/>
    <w:basedOn w:val="Fontepargpadro"/>
    <w:link w:val="Textodecomentrio"/>
    <w:rsid w:val="004774F8"/>
  </w:style>
  <w:style w:type="paragraph" w:styleId="Assuntodocomentrio">
    <w:name w:val="annotation subject"/>
    <w:basedOn w:val="Textodecomentrio"/>
    <w:next w:val="Textodecomentrio"/>
    <w:link w:val="AssuntodocomentrioChar"/>
    <w:rsid w:val="004774F8"/>
    <w:rPr>
      <w:b/>
      <w:bCs/>
    </w:rPr>
  </w:style>
  <w:style w:type="character" w:customStyle="1" w:styleId="AssuntodocomentrioChar">
    <w:name w:val="Assunto do comentário Char"/>
    <w:link w:val="Assuntodocomentrio"/>
    <w:rsid w:val="004774F8"/>
    <w:rPr>
      <w:b/>
      <w:bCs/>
    </w:rPr>
  </w:style>
  <w:style w:type="paragraph" w:customStyle="1" w:styleId="p11">
    <w:name w:val="p11"/>
    <w:basedOn w:val="Normal"/>
    <w:rsid w:val="00E93BF5"/>
    <w:pPr>
      <w:widowControl w:val="0"/>
      <w:tabs>
        <w:tab w:val="left" w:pos="720"/>
      </w:tabs>
      <w:spacing w:line="240" w:lineRule="atLeast"/>
      <w:jc w:val="both"/>
    </w:pPr>
    <w:rPr>
      <w:snapToGrid w:val="0"/>
      <w:sz w:val="24"/>
    </w:rPr>
  </w:style>
  <w:style w:type="table" w:styleId="Tabelacomgrade">
    <w:name w:val="Table Grid"/>
    <w:basedOn w:val="Tabelanormal"/>
    <w:rsid w:val="00691D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ynqvb">
    <w:name w:val="rynqvb"/>
    <w:rsid w:val="00575536"/>
  </w:style>
  <w:style w:type="character" w:styleId="HiperlinkVisitado">
    <w:name w:val="FollowedHyperlink"/>
    <w:basedOn w:val="Fontepargpadro"/>
    <w:rsid w:val="004E503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330322">
      <w:bodyDiv w:val="1"/>
      <w:marLeft w:val="0"/>
      <w:marRight w:val="0"/>
      <w:marTop w:val="0"/>
      <w:marBottom w:val="0"/>
      <w:divBdr>
        <w:top w:val="none" w:sz="0" w:space="0" w:color="auto"/>
        <w:left w:val="none" w:sz="0" w:space="0" w:color="auto"/>
        <w:bottom w:val="none" w:sz="0" w:space="0" w:color="auto"/>
        <w:right w:val="none" w:sz="0" w:space="0" w:color="auto"/>
      </w:divBdr>
    </w:div>
    <w:div w:id="205290487">
      <w:bodyDiv w:val="1"/>
      <w:marLeft w:val="0"/>
      <w:marRight w:val="0"/>
      <w:marTop w:val="0"/>
      <w:marBottom w:val="0"/>
      <w:divBdr>
        <w:top w:val="none" w:sz="0" w:space="0" w:color="auto"/>
        <w:left w:val="none" w:sz="0" w:space="0" w:color="auto"/>
        <w:bottom w:val="none" w:sz="0" w:space="0" w:color="auto"/>
        <w:right w:val="none" w:sz="0" w:space="0" w:color="auto"/>
      </w:divBdr>
    </w:div>
    <w:div w:id="570040135">
      <w:bodyDiv w:val="1"/>
      <w:marLeft w:val="0"/>
      <w:marRight w:val="0"/>
      <w:marTop w:val="0"/>
      <w:marBottom w:val="0"/>
      <w:divBdr>
        <w:top w:val="none" w:sz="0" w:space="0" w:color="auto"/>
        <w:left w:val="none" w:sz="0" w:space="0" w:color="auto"/>
        <w:bottom w:val="none" w:sz="0" w:space="0" w:color="auto"/>
        <w:right w:val="none" w:sz="0" w:space="0" w:color="auto"/>
      </w:divBdr>
    </w:div>
    <w:div w:id="711660550">
      <w:bodyDiv w:val="1"/>
      <w:marLeft w:val="0"/>
      <w:marRight w:val="0"/>
      <w:marTop w:val="0"/>
      <w:marBottom w:val="0"/>
      <w:divBdr>
        <w:top w:val="none" w:sz="0" w:space="0" w:color="auto"/>
        <w:left w:val="none" w:sz="0" w:space="0" w:color="auto"/>
        <w:bottom w:val="none" w:sz="0" w:space="0" w:color="auto"/>
        <w:right w:val="none" w:sz="0" w:space="0" w:color="auto"/>
      </w:divBdr>
      <w:divsChild>
        <w:div w:id="1410351483">
          <w:marLeft w:val="0"/>
          <w:marRight w:val="0"/>
          <w:marTop w:val="0"/>
          <w:marBottom w:val="0"/>
          <w:divBdr>
            <w:top w:val="single" w:sz="2" w:space="0" w:color="auto"/>
            <w:left w:val="single" w:sz="2" w:space="0" w:color="auto"/>
            <w:bottom w:val="single" w:sz="6" w:space="0" w:color="auto"/>
            <w:right w:val="single" w:sz="2" w:space="0" w:color="auto"/>
          </w:divBdr>
          <w:divsChild>
            <w:div w:id="1413893591">
              <w:marLeft w:val="0"/>
              <w:marRight w:val="0"/>
              <w:marTop w:val="100"/>
              <w:marBottom w:val="100"/>
              <w:divBdr>
                <w:top w:val="single" w:sz="2" w:space="0" w:color="D9D9E3"/>
                <w:left w:val="single" w:sz="2" w:space="0" w:color="D9D9E3"/>
                <w:bottom w:val="single" w:sz="2" w:space="0" w:color="D9D9E3"/>
                <w:right w:val="single" w:sz="2" w:space="0" w:color="D9D9E3"/>
              </w:divBdr>
              <w:divsChild>
                <w:div w:id="1217863200">
                  <w:marLeft w:val="0"/>
                  <w:marRight w:val="0"/>
                  <w:marTop w:val="0"/>
                  <w:marBottom w:val="0"/>
                  <w:divBdr>
                    <w:top w:val="single" w:sz="2" w:space="0" w:color="D9D9E3"/>
                    <w:left w:val="single" w:sz="2" w:space="0" w:color="D9D9E3"/>
                    <w:bottom w:val="single" w:sz="2" w:space="0" w:color="D9D9E3"/>
                    <w:right w:val="single" w:sz="2" w:space="0" w:color="D9D9E3"/>
                  </w:divBdr>
                  <w:divsChild>
                    <w:div w:id="1539318868">
                      <w:marLeft w:val="0"/>
                      <w:marRight w:val="0"/>
                      <w:marTop w:val="0"/>
                      <w:marBottom w:val="0"/>
                      <w:divBdr>
                        <w:top w:val="single" w:sz="2" w:space="0" w:color="D9D9E3"/>
                        <w:left w:val="single" w:sz="2" w:space="0" w:color="D9D9E3"/>
                        <w:bottom w:val="single" w:sz="2" w:space="0" w:color="D9D9E3"/>
                        <w:right w:val="single" w:sz="2" w:space="0" w:color="D9D9E3"/>
                      </w:divBdr>
                      <w:divsChild>
                        <w:div w:id="1439107665">
                          <w:marLeft w:val="0"/>
                          <w:marRight w:val="0"/>
                          <w:marTop w:val="0"/>
                          <w:marBottom w:val="0"/>
                          <w:divBdr>
                            <w:top w:val="single" w:sz="2" w:space="0" w:color="D9D9E3"/>
                            <w:left w:val="single" w:sz="2" w:space="0" w:color="D9D9E3"/>
                            <w:bottom w:val="single" w:sz="2" w:space="0" w:color="D9D9E3"/>
                            <w:right w:val="single" w:sz="2" w:space="0" w:color="D9D9E3"/>
                          </w:divBdr>
                          <w:divsChild>
                            <w:div w:id="45652875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712773510">
      <w:bodyDiv w:val="1"/>
      <w:marLeft w:val="0"/>
      <w:marRight w:val="0"/>
      <w:marTop w:val="0"/>
      <w:marBottom w:val="0"/>
      <w:divBdr>
        <w:top w:val="none" w:sz="0" w:space="0" w:color="auto"/>
        <w:left w:val="none" w:sz="0" w:space="0" w:color="auto"/>
        <w:bottom w:val="none" w:sz="0" w:space="0" w:color="auto"/>
        <w:right w:val="none" w:sz="0" w:space="0" w:color="auto"/>
      </w:divBdr>
      <w:divsChild>
        <w:div w:id="1297878141">
          <w:marLeft w:val="0"/>
          <w:marRight w:val="0"/>
          <w:marTop w:val="0"/>
          <w:marBottom w:val="0"/>
          <w:divBdr>
            <w:top w:val="single" w:sz="2" w:space="0" w:color="auto"/>
            <w:left w:val="single" w:sz="2" w:space="0" w:color="auto"/>
            <w:bottom w:val="single" w:sz="6" w:space="0" w:color="auto"/>
            <w:right w:val="single" w:sz="2" w:space="0" w:color="auto"/>
          </w:divBdr>
          <w:divsChild>
            <w:div w:id="1054424851">
              <w:marLeft w:val="0"/>
              <w:marRight w:val="0"/>
              <w:marTop w:val="100"/>
              <w:marBottom w:val="100"/>
              <w:divBdr>
                <w:top w:val="single" w:sz="2" w:space="0" w:color="D9D9E3"/>
                <w:left w:val="single" w:sz="2" w:space="0" w:color="D9D9E3"/>
                <w:bottom w:val="single" w:sz="2" w:space="0" w:color="D9D9E3"/>
                <w:right w:val="single" w:sz="2" w:space="0" w:color="D9D9E3"/>
              </w:divBdr>
              <w:divsChild>
                <w:div w:id="955529452">
                  <w:marLeft w:val="0"/>
                  <w:marRight w:val="0"/>
                  <w:marTop w:val="0"/>
                  <w:marBottom w:val="0"/>
                  <w:divBdr>
                    <w:top w:val="single" w:sz="2" w:space="0" w:color="D9D9E3"/>
                    <w:left w:val="single" w:sz="2" w:space="0" w:color="D9D9E3"/>
                    <w:bottom w:val="single" w:sz="2" w:space="0" w:color="D9D9E3"/>
                    <w:right w:val="single" w:sz="2" w:space="0" w:color="D9D9E3"/>
                  </w:divBdr>
                  <w:divsChild>
                    <w:div w:id="1211114827">
                      <w:marLeft w:val="0"/>
                      <w:marRight w:val="0"/>
                      <w:marTop w:val="0"/>
                      <w:marBottom w:val="0"/>
                      <w:divBdr>
                        <w:top w:val="single" w:sz="2" w:space="0" w:color="D9D9E3"/>
                        <w:left w:val="single" w:sz="2" w:space="0" w:color="D9D9E3"/>
                        <w:bottom w:val="single" w:sz="2" w:space="0" w:color="D9D9E3"/>
                        <w:right w:val="single" w:sz="2" w:space="0" w:color="D9D9E3"/>
                      </w:divBdr>
                      <w:divsChild>
                        <w:div w:id="263147944">
                          <w:marLeft w:val="0"/>
                          <w:marRight w:val="0"/>
                          <w:marTop w:val="0"/>
                          <w:marBottom w:val="0"/>
                          <w:divBdr>
                            <w:top w:val="single" w:sz="2" w:space="0" w:color="D9D9E3"/>
                            <w:left w:val="single" w:sz="2" w:space="0" w:color="D9D9E3"/>
                            <w:bottom w:val="single" w:sz="2" w:space="0" w:color="D9D9E3"/>
                            <w:right w:val="single" w:sz="2" w:space="0" w:color="D9D9E3"/>
                          </w:divBdr>
                          <w:divsChild>
                            <w:div w:id="72005546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312713616">
      <w:bodyDiv w:val="1"/>
      <w:marLeft w:val="0"/>
      <w:marRight w:val="0"/>
      <w:marTop w:val="0"/>
      <w:marBottom w:val="0"/>
      <w:divBdr>
        <w:top w:val="none" w:sz="0" w:space="0" w:color="auto"/>
        <w:left w:val="none" w:sz="0" w:space="0" w:color="auto"/>
        <w:bottom w:val="none" w:sz="0" w:space="0" w:color="auto"/>
        <w:right w:val="none" w:sz="0" w:space="0" w:color="auto"/>
      </w:divBdr>
      <w:divsChild>
        <w:div w:id="1997369164">
          <w:marLeft w:val="0"/>
          <w:marRight w:val="0"/>
          <w:marTop w:val="0"/>
          <w:marBottom w:val="0"/>
          <w:divBdr>
            <w:top w:val="single" w:sz="2" w:space="0" w:color="auto"/>
            <w:left w:val="single" w:sz="2" w:space="0" w:color="auto"/>
            <w:bottom w:val="single" w:sz="6" w:space="0" w:color="auto"/>
            <w:right w:val="single" w:sz="2" w:space="0" w:color="auto"/>
          </w:divBdr>
          <w:divsChild>
            <w:div w:id="1775786587">
              <w:marLeft w:val="0"/>
              <w:marRight w:val="0"/>
              <w:marTop w:val="100"/>
              <w:marBottom w:val="100"/>
              <w:divBdr>
                <w:top w:val="single" w:sz="2" w:space="0" w:color="D9D9E3"/>
                <w:left w:val="single" w:sz="2" w:space="0" w:color="D9D9E3"/>
                <w:bottom w:val="single" w:sz="2" w:space="0" w:color="D9D9E3"/>
                <w:right w:val="single" w:sz="2" w:space="0" w:color="D9D9E3"/>
              </w:divBdr>
              <w:divsChild>
                <w:div w:id="1626615210">
                  <w:marLeft w:val="0"/>
                  <w:marRight w:val="0"/>
                  <w:marTop w:val="0"/>
                  <w:marBottom w:val="0"/>
                  <w:divBdr>
                    <w:top w:val="single" w:sz="2" w:space="0" w:color="D9D9E3"/>
                    <w:left w:val="single" w:sz="2" w:space="0" w:color="D9D9E3"/>
                    <w:bottom w:val="single" w:sz="2" w:space="0" w:color="D9D9E3"/>
                    <w:right w:val="single" w:sz="2" w:space="0" w:color="D9D9E3"/>
                  </w:divBdr>
                  <w:divsChild>
                    <w:div w:id="153647855">
                      <w:marLeft w:val="0"/>
                      <w:marRight w:val="0"/>
                      <w:marTop w:val="0"/>
                      <w:marBottom w:val="0"/>
                      <w:divBdr>
                        <w:top w:val="single" w:sz="2" w:space="0" w:color="D9D9E3"/>
                        <w:left w:val="single" w:sz="2" w:space="0" w:color="D9D9E3"/>
                        <w:bottom w:val="single" w:sz="2" w:space="0" w:color="D9D9E3"/>
                        <w:right w:val="single" w:sz="2" w:space="0" w:color="D9D9E3"/>
                      </w:divBdr>
                      <w:divsChild>
                        <w:div w:id="733746044">
                          <w:marLeft w:val="0"/>
                          <w:marRight w:val="0"/>
                          <w:marTop w:val="0"/>
                          <w:marBottom w:val="0"/>
                          <w:divBdr>
                            <w:top w:val="single" w:sz="2" w:space="0" w:color="D9D9E3"/>
                            <w:left w:val="single" w:sz="2" w:space="0" w:color="D9D9E3"/>
                            <w:bottom w:val="single" w:sz="2" w:space="0" w:color="D9D9E3"/>
                            <w:right w:val="single" w:sz="2" w:space="0" w:color="D9D9E3"/>
                          </w:divBdr>
                          <w:divsChild>
                            <w:div w:id="14478487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529640019">
      <w:bodyDiv w:val="1"/>
      <w:marLeft w:val="0"/>
      <w:marRight w:val="0"/>
      <w:marTop w:val="0"/>
      <w:marBottom w:val="0"/>
      <w:divBdr>
        <w:top w:val="none" w:sz="0" w:space="0" w:color="auto"/>
        <w:left w:val="none" w:sz="0" w:space="0" w:color="auto"/>
        <w:bottom w:val="none" w:sz="0" w:space="0" w:color="auto"/>
        <w:right w:val="none" w:sz="0" w:space="0" w:color="auto"/>
      </w:divBdr>
      <w:divsChild>
        <w:div w:id="784614911">
          <w:marLeft w:val="0"/>
          <w:marRight w:val="0"/>
          <w:marTop w:val="0"/>
          <w:marBottom w:val="0"/>
          <w:divBdr>
            <w:top w:val="single" w:sz="2" w:space="0" w:color="auto"/>
            <w:left w:val="single" w:sz="2" w:space="0" w:color="auto"/>
            <w:bottom w:val="single" w:sz="6" w:space="0" w:color="auto"/>
            <w:right w:val="single" w:sz="2" w:space="0" w:color="auto"/>
          </w:divBdr>
          <w:divsChild>
            <w:div w:id="795564910">
              <w:marLeft w:val="0"/>
              <w:marRight w:val="0"/>
              <w:marTop w:val="100"/>
              <w:marBottom w:val="100"/>
              <w:divBdr>
                <w:top w:val="single" w:sz="2" w:space="0" w:color="D9D9E3"/>
                <w:left w:val="single" w:sz="2" w:space="0" w:color="D9D9E3"/>
                <w:bottom w:val="single" w:sz="2" w:space="0" w:color="D9D9E3"/>
                <w:right w:val="single" w:sz="2" w:space="0" w:color="D9D9E3"/>
              </w:divBdr>
              <w:divsChild>
                <w:div w:id="1650595482">
                  <w:marLeft w:val="0"/>
                  <w:marRight w:val="0"/>
                  <w:marTop w:val="0"/>
                  <w:marBottom w:val="0"/>
                  <w:divBdr>
                    <w:top w:val="single" w:sz="2" w:space="0" w:color="D9D9E3"/>
                    <w:left w:val="single" w:sz="2" w:space="0" w:color="D9D9E3"/>
                    <w:bottom w:val="single" w:sz="2" w:space="0" w:color="D9D9E3"/>
                    <w:right w:val="single" w:sz="2" w:space="0" w:color="D9D9E3"/>
                  </w:divBdr>
                  <w:divsChild>
                    <w:div w:id="640578354">
                      <w:marLeft w:val="0"/>
                      <w:marRight w:val="0"/>
                      <w:marTop w:val="0"/>
                      <w:marBottom w:val="0"/>
                      <w:divBdr>
                        <w:top w:val="single" w:sz="2" w:space="0" w:color="D9D9E3"/>
                        <w:left w:val="single" w:sz="2" w:space="0" w:color="D9D9E3"/>
                        <w:bottom w:val="single" w:sz="2" w:space="0" w:color="D9D9E3"/>
                        <w:right w:val="single" w:sz="2" w:space="0" w:color="D9D9E3"/>
                      </w:divBdr>
                      <w:divsChild>
                        <w:div w:id="1936817121">
                          <w:marLeft w:val="0"/>
                          <w:marRight w:val="0"/>
                          <w:marTop w:val="0"/>
                          <w:marBottom w:val="0"/>
                          <w:divBdr>
                            <w:top w:val="single" w:sz="2" w:space="0" w:color="D9D9E3"/>
                            <w:left w:val="single" w:sz="2" w:space="0" w:color="D9D9E3"/>
                            <w:bottom w:val="single" w:sz="2" w:space="0" w:color="D9D9E3"/>
                            <w:right w:val="single" w:sz="2" w:space="0" w:color="D9D9E3"/>
                          </w:divBdr>
                          <w:divsChild>
                            <w:div w:id="38333547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091417015">
      <w:bodyDiv w:val="1"/>
      <w:marLeft w:val="0"/>
      <w:marRight w:val="0"/>
      <w:marTop w:val="0"/>
      <w:marBottom w:val="0"/>
      <w:divBdr>
        <w:top w:val="none" w:sz="0" w:space="0" w:color="auto"/>
        <w:left w:val="none" w:sz="0" w:space="0" w:color="auto"/>
        <w:bottom w:val="none" w:sz="0" w:space="0" w:color="auto"/>
        <w:right w:val="none" w:sz="0" w:space="0" w:color="auto"/>
      </w:divBdr>
      <w:divsChild>
        <w:div w:id="496658052">
          <w:marLeft w:val="0"/>
          <w:marRight w:val="0"/>
          <w:marTop w:val="0"/>
          <w:marBottom w:val="0"/>
          <w:divBdr>
            <w:top w:val="single" w:sz="2" w:space="0" w:color="auto"/>
            <w:left w:val="single" w:sz="2" w:space="0" w:color="auto"/>
            <w:bottom w:val="single" w:sz="6" w:space="0" w:color="auto"/>
            <w:right w:val="single" w:sz="2" w:space="0" w:color="auto"/>
          </w:divBdr>
          <w:divsChild>
            <w:div w:id="1525751427">
              <w:marLeft w:val="0"/>
              <w:marRight w:val="0"/>
              <w:marTop w:val="100"/>
              <w:marBottom w:val="100"/>
              <w:divBdr>
                <w:top w:val="single" w:sz="2" w:space="0" w:color="D9D9E3"/>
                <w:left w:val="single" w:sz="2" w:space="0" w:color="D9D9E3"/>
                <w:bottom w:val="single" w:sz="2" w:space="0" w:color="D9D9E3"/>
                <w:right w:val="single" w:sz="2" w:space="0" w:color="D9D9E3"/>
              </w:divBdr>
              <w:divsChild>
                <w:div w:id="1272056825">
                  <w:marLeft w:val="0"/>
                  <w:marRight w:val="0"/>
                  <w:marTop w:val="0"/>
                  <w:marBottom w:val="0"/>
                  <w:divBdr>
                    <w:top w:val="single" w:sz="2" w:space="0" w:color="D9D9E3"/>
                    <w:left w:val="single" w:sz="2" w:space="0" w:color="D9D9E3"/>
                    <w:bottom w:val="single" w:sz="2" w:space="0" w:color="D9D9E3"/>
                    <w:right w:val="single" w:sz="2" w:space="0" w:color="D9D9E3"/>
                  </w:divBdr>
                  <w:divsChild>
                    <w:div w:id="1286230844">
                      <w:marLeft w:val="0"/>
                      <w:marRight w:val="0"/>
                      <w:marTop w:val="0"/>
                      <w:marBottom w:val="0"/>
                      <w:divBdr>
                        <w:top w:val="single" w:sz="2" w:space="0" w:color="D9D9E3"/>
                        <w:left w:val="single" w:sz="2" w:space="0" w:color="D9D9E3"/>
                        <w:bottom w:val="single" w:sz="2" w:space="0" w:color="D9D9E3"/>
                        <w:right w:val="single" w:sz="2" w:space="0" w:color="D9D9E3"/>
                      </w:divBdr>
                      <w:divsChild>
                        <w:div w:id="479268834">
                          <w:marLeft w:val="0"/>
                          <w:marRight w:val="0"/>
                          <w:marTop w:val="0"/>
                          <w:marBottom w:val="0"/>
                          <w:divBdr>
                            <w:top w:val="single" w:sz="2" w:space="0" w:color="D9D9E3"/>
                            <w:left w:val="single" w:sz="2" w:space="0" w:color="D9D9E3"/>
                            <w:bottom w:val="single" w:sz="2" w:space="0" w:color="D9D9E3"/>
                            <w:right w:val="single" w:sz="2" w:space="0" w:color="D9D9E3"/>
                          </w:divBdr>
                          <w:divsChild>
                            <w:div w:id="196406919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inicius.ribeiro@uems.br" TargetMode="Externa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gabriel-mendes7@hotmail.com" TargetMode="Externa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jodiodato@gmail.com"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mailto:nathally.bortoluzzi@outlook.com"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mailto:joao.silva@uems.br" TargetMode="External"/><Relationship Id="rId14" Type="http://schemas.openxmlformats.org/officeDocument/2006/relationships/image" Target="media/image3.png"/></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A0B48C-B098-4039-A3D6-4F3ECFE173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1</Pages>
  <Words>1799</Words>
  <Characters>9719</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ROLDAO LIMA JUNIOR</dc:creator>
  <cp:lastModifiedBy>Cons Vinicius de Oliveira Ribeiro</cp:lastModifiedBy>
  <cp:revision>13</cp:revision>
  <cp:lastPrinted>2023-06-27T20:00:00Z</cp:lastPrinted>
  <dcterms:created xsi:type="dcterms:W3CDTF">2023-06-27T19:59:00Z</dcterms:created>
  <dcterms:modified xsi:type="dcterms:W3CDTF">2023-07-10T15:35:00Z</dcterms:modified>
</cp:coreProperties>
</file>