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500B" w14:textId="27791149" w:rsidR="00C4500C" w:rsidRDefault="001A1045" w:rsidP="001A1045">
      <w:pPr>
        <w:pStyle w:val="TextosemFormatao"/>
        <w:spacing w:afterAutospacing="0"/>
        <w:ind w:right="-518"/>
        <w:jc w:val="center"/>
        <w:rPr>
          <w:rFonts w:ascii="Times New Roman" w:hAnsi="Times New Roman"/>
          <w:b/>
          <w:sz w:val="24"/>
          <w:szCs w:val="24"/>
          <w:lang w:val="pt-BR"/>
        </w:rPr>
      </w:pPr>
      <w:r>
        <w:rPr>
          <w:rFonts w:ascii="Times New Roman" w:hAnsi="Times New Roman"/>
          <w:b/>
          <w:sz w:val="24"/>
          <w:szCs w:val="24"/>
          <w:lang w:val="pt-BR"/>
        </w:rPr>
        <w:t>IMPACTO DA TECNOLOGIA 5G NO CÁLCULO DO VALOR LOCATÍCIO DE IMÓVE</w:t>
      </w:r>
      <w:r w:rsidR="00456591">
        <w:rPr>
          <w:rFonts w:ascii="Times New Roman" w:hAnsi="Times New Roman"/>
          <w:b/>
          <w:sz w:val="24"/>
          <w:szCs w:val="24"/>
          <w:lang w:val="pt-BR"/>
        </w:rPr>
        <w:t>IS</w:t>
      </w:r>
      <w:r>
        <w:rPr>
          <w:rFonts w:ascii="Times New Roman" w:hAnsi="Times New Roman"/>
          <w:b/>
          <w:sz w:val="24"/>
          <w:szCs w:val="24"/>
          <w:lang w:val="pt-BR"/>
        </w:rPr>
        <w:t xml:space="preserve"> PARA ESTAÇ</w:t>
      </w:r>
      <w:r w:rsidR="00456591">
        <w:rPr>
          <w:rFonts w:ascii="Times New Roman" w:hAnsi="Times New Roman"/>
          <w:b/>
          <w:sz w:val="24"/>
          <w:szCs w:val="24"/>
          <w:lang w:val="pt-BR"/>
        </w:rPr>
        <w:t xml:space="preserve">ÕES </w:t>
      </w:r>
      <w:r>
        <w:rPr>
          <w:rFonts w:ascii="Times New Roman" w:hAnsi="Times New Roman"/>
          <w:b/>
          <w:sz w:val="24"/>
          <w:szCs w:val="24"/>
          <w:lang w:val="pt-BR"/>
        </w:rPr>
        <w:t>RÁDIO BASE (ERB)</w:t>
      </w:r>
    </w:p>
    <w:p w14:paraId="25AD6654"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lang w:val="pt-BR"/>
        </w:rPr>
      </w:pPr>
    </w:p>
    <w:p w14:paraId="083B5E10" w14:textId="77777777" w:rsidR="00367E45" w:rsidRPr="0020459D" w:rsidRDefault="00A3565E" w:rsidP="008C436D">
      <w:pPr>
        <w:ind w:right="-1"/>
        <w:jc w:val="both"/>
      </w:pPr>
      <w:r>
        <w:t>MARLON CAIRES PAMPONET</w:t>
      </w:r>
      <w:r w:rsidR="006D69DB" w:rsidRPr="0020459D">
        <w:rPr>
          <w:vertAlign w:val="superscript"/>
        </w:rPr>
        <w:t>1</w:t>
      </w:r>
    </w:p>
    <w:p w14:paraId="68945278" w14:textId="77777777" w:rsidR="00367E45" w:rsidRPr="00446D3A" w:rsidRDefault="00367E45" w:rsidP="00380272">
      <w:pPr>
        <w:ind w:right="-518"/>
        <w:jc w:val="center"/>
      </w:pPr>
    </w:p>
    <w:p w14:paraId="1D2CAA73" w14:textId="04529E80" w:rsidR="00E74C1E" w:rsidRPr="00446D3A" w:rsidRDefault="0094773C" w:rsidP="0020459D">
      <w:pPr>
        <w:jc w:val="both"/>
        <w:rPr>
          <w:rStyle w:val="Hyperlink"/>
          <w:color w:val="auto"/>
          <w:u w:val="none"/>
        </w:rPr>
      </w:pPr>
      <w:r w:rsidRPr="00446D3A">
        <w:rPr>
          <w:vertAlign w:val="superscript"/>
        </w:rPr>
        <w:t>1</w:t>
      </w:r>
      <w:r w:rsidR="00A3565E">
        <w:t>Me</w:t>
      </w:r>
      <w:r w:rsidR="00617F8A">
        <w:t>stre</w:t>
      </w:r>
      <w:r w:rsidR="00CE6EC0">
        <w:t xml:space="preserve"> em Ciências Ambientais, Eng</w:t>
      </w:r>
      <w:r w:rsidR="00F02F96">
        <w:t>.</w:t>
      </w:r>
      <w:r w:rsidR="00CE6EC0">
        <w:t xml:space="preserve"> Eletricista</w:t>
      </w:r>
      <w:r w:rsidR="008424DC">
        <w:t xml:space="preserve">, </w:t>
      </w:r>
      <w:r w:rsidR="00CB1DFF">
        <w:t xml:space="preserve">Eng. da </w:t>
      </w:r>
      <w:r w:rsidR="00CE6EC0">
        <w:t>Computação. Prof</w:t>
      </w:r>
      <w:r w:rsidR="0065433D">
        <w:t>essor da</w:t>
      </w:r>
      <w:r w:rsidR="00CE6EC0">
        <w:t xml:space="preserve"> </w:t>
      </w:r>
      <w:r w:rsidR="00A3565E">
        <w:t>F</w:t>
      </w:r>
      <w:r w:rsidR="0065433D">
        <w:t>aculdade Independente do Nordeste - F</w:t>
      </w:r>
      <w:r w:rsidR="00A3565E">
        <w:t>AINOR, Vitória da Conquista-BA</w:t>
      </w:r>
      <w:r w:rsidR="00E74C1E" w:rsidRPr="00446D3A">
        <w:t xml:space="preserve">, </w:t>
      </w:r>
      <w:hyperlink r:id="rId7" w:history="1">
        <w:r w:rsidR="00A3565E" w:rsidRPr="00065EDD">
          <w:rPr>
            <w:rStyle w:val="Hyperlink"/>
          </w:rPr>
          <w:t>marlon.pamponet@fainor.com.br</w:t>
        </w:r>
      </w:hyperlink>
      <w:r w:rsidR="00333254">
        <w:rPr>
          <w:rStyle w:val="Hyperlink"/>
        </w:rPr>
        <w:t>.</w:t>
      </w:r>
      <w:r w:rsidR="00A3565E">
        <w:t xml:space="preserve"> </w:t>
      </w:r>
    </w:p>
    <w:p w14:paraId="5593C3FC" w14:textId="77777777" w:rsidR="00E56BE7" w:rsidRPr="00E56BE7" w:rsidRDefault="00E56BE7" w:rsidP="00E56BE7">
      <w:pPr>
        <w:jc w:val="center"/>
        <w:rPr>
          <w:szCs w:val="22"/>
        </w:rPr>
      </w:pPr>
    </w:p>
    <w:p w14:paraId="20D27BF5" w14:textId="77777777" w:rsidR="00E74C1E" w:rsidRPr="00446D3A" w:rsidRDefault="00E74C1E" w:rsidP="00380272">
      <w:pPr>
        <w:jc w:val="center"/>
        <w:rPr>
          <w:sz w:val="22"/>
          <w:szCs w:val="22"/>
        </w:rPr>
      </w:pPr>
      <w:r w:rsidRPr="00446D3A">
        <w:rPr>
          <w:sz w:val="22"/>
          <w:szCs w:val="22"/>
        </w:rPr>
        <w:t xml:space="preserve">Apresentado no            </w:t>
      </w:r>
    </w:p>
    <w:p w14:paraId="41A3CC90" w14:textId="0E42249D" w:rsidR="00D06A0C"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r w:rsidR="00CC5B47">
        <w:rPr>
          <w:sz w:val="22"/>
          <w:szCs w:val="22"/>
        </w:rPr>
        <w:t xml:space="preserve"> - </w:t>
      </w:r>
      <w:r w:rsidR="00A3565E">
        <w:rPr>
          <w:sz w:val="22"/>
          <w:szCs w:val="22"/>
        </w:rPr>
        <w:t>08</w:t>
      </w:r>
      <w:r w:rsidR="00CB3747">
        <w:rPr>
          <w:sz w:val="22"/>
          <w:szCs w:val="22"/>
        </w:rPr>
        <w:t xml:space="preserve"> a </w:t>
      </w:r>
      <w:r w:rsidR="00AD3679">
        <w:rPr>
          <w:sz w:val="22"/>
          <w:szCs w:val="22"/>
        </w:rPr>
        <w:t>1</w:t>
      </w:r>
      <w:r w:rsidR="00A3565E">
        <w:rPr>
          <w:sz w:val="22"/>
          <w:szCs w:val="22"/>
        </w:rPr>
        <w:t>1</w:t>
      </w:r>
      <w:r w:rsidR="00CC5B47">
        <w:rPr>
          <w:sz w:val="22"/>
          <w:szCs w:val="22"/>
        </w:rPr>
        <w:t>/08/2023</w:t>
      </w:r>
    </w:p>
    <w:p w14:paraId="43EB7E03" w14:textId="77777777" w:rsidR="00E74C1E" w:rsidRPr="00446D3A" w:rsidRDefault="00E74C1E" w:rsidP="00380272">
      <w:pPr>
        <w:jc w:val="center"/>
        <w:rPr>
          <w:szCs w:val="22"/>
        </w:rPr>
      </w:pPr>
    </w:p>
    <w:p w14:paraId="3C4E20CB" w14:textId="7AAEEAB7" w:rsidR="00401337" w:rsidRDefault="00E74C1E" w:rsidP="006A044B">
      <w:pPr>
        <w:jc w:val="both"/>
        <w:rPr>
          <w:sz w:val="22"/>
          <w:szCs w:val="22"/>
        </w:rPr>
      </w:pPr>
      <w:r w:rsidRPr="00446D3A">
        <w:rPr>
          <w:b/>
          <w:sz w:val="22"/>
          <w:szCs w:val="22"/>
        </w:rPr>
        <w:t>RESUMO</w:t>
      </w:r>
      <w:r w:rsidRPr="00446D3A">
        <w:rPr>
          <w:sz w:val="22"/>
          <w:szCs w:val="22"/>
        </w:rPr>
        <w:t xml:space="preserve">: </w:t>
      </w:r>
      <w:r w:rsidR="00BF1A84" w:rsidRPr="00BF1A84">
        <w:rPr>
          <w:sz w:val="22"/>
          <w:szCs w:val="22"/>
        </w:rPr>
        <w:t xml:space="preserve">Este trabalho </w:t>
      </w:r>
      <w:r w:rsidR="00880577">
        <w:rPr>
          <w:sz w:val="22"/>
          <w:szCs w:val="22"/>
        </w:rPr>
        <w:t>propõe um</w:t>
      </w:r>
      <w:r w:rsidR="00EA06F8">
        <w:rPr>
          <w:sz w:val="22"/>
          <w:szCs w:val="22"/>
        </w:rPr>
        <w:t>a</w:t>
      </w:r>
      <w:r w:rsidR="00880577">
        <w:rPr>
          <w:sz w:val="22"/>
          <w:szCs w:val="22"/>
        </w:rPr>
        <w:t xml:space="preserve"> nova metodologia de cálculo no valor locatício de superfícies para implantação de Estações Rádio Base (ERB) considerando o novo cenário de revolução tecnológica proporcionada pela implantação das redes 5G de telefonia móvel</w:t>
      </w:r>
      <w:r w:rsidR="009D1041">
        <w:rPr>
          <w:sz w:val="22"/>
          <w:szCs w:val="22"/>
        </w:rPr>
        <w:t xml:space="preserve">, a qual, irá massificar a quantidade de pequenas </w:t>
      </w:r>
      <w:proofErr w:type="spellStart"/>
      <w:r w:rsidR="009D1041">
        <w:rPr>
          <w:sz w:val="22"/>
          <w:szCs w:val="22"/>
        </w:rPr>
        <w:t>ERBs</w:t>
      </w:r>
      <w:proofErr w:type="spellEnd"/>
      <w:r w:rsidR="009D1041">
        <w:rPr>
          <w:sz w:val="22"/>
          <w:szCs w:val="22"/>
        </w:rPr>
        <w:t>, mudando o modelo de negócio atualmente em vigência.</w:t>
      </w:r>
      <w:r w:rsidR="00E530A0">
        <w:rPr>
          <w:sz w:val="22"/>
          <w:szCs w:val="22"/>
        </w:rPr>
        <w:t xml:space="preserve"> </w:t>
      </w:r>
      <w:r w:rsidR="00BF1A84" w:rsidRPr="00BF1A84">
        <w:rPr>
          <w:sz w:val="22"/>
          <w:szCs w:val="22"/>
        </w:rPr>
        <w:t xml:space="preserve">Na metodologia foi utilizada </w:t>
      </w:r>
      <w:r w:rsidR="00081DA0">
        <w:rPr>
          <w:sz w:val="22"/>
          <w:szCs w:val="22"/>
        </w:rPr>
        <w:t xml:space="preserve">a base de trabalhos anteriores e formulada uma nova ponderação que avalia a cubagem da ERB evitando distorções práticas que o método de capitalização da renda traria por não considerar a tipologia das </w:t>
      </w:r>
      <w:proofErr w:type="spellStart"/>
      <w:r w:rsidR="00081DA0">
        <w:rPr>
          <w:sz w:val="22"/>
          <w:szCs w:val="22"/>
        </w:rPr>
        <w:t>ERBs</w:t>
      </w:r>
      <w:proofErr w:type="spellEnd"/>
      <w:r w:rsidR="00081DA0">
        <w:rPr>
          <w:sz w:val="22"/>
          <w:szCs w:val="22"/>
        </w:rPr>
        <w:t xml:space="preserve">. </w:t>
      </w:r>
      <w:r w:rsidR="00D11E68">
        <w:rPr>
          <w:sz w:val="22"/>
          <w:szCs w:val="22"/>
        </w:rPr>
        <w:t>Através do estudo de caso apresentado</w:t>
      </w:r>
      <w:r w:rsidR="00F565D4">
        <w:rPr>
          <w:sz w:val="22"/>
          <w:szCs w:val="22"/>
        </w:rPr>
        <w:t xml:space="preserve"> nos resultados é possível </w:t>
      </w:r>
      <w:r w:rsidR="00D11E68">
        <w:rPr>
          <w:sz w:val="22"/>
          <w:szCs w:val="22"/>
        </w:rPr>
        <w:t>conclui</w:t>
      </w:r>
      <w:r w:rsidR="00F565D4">
        <w:rPr>
          <w:sz w:val="22"/>
          <w:szCs w:val="22"/>
        </w:rPr>
        <w:t>r</w:t>
      </w:r>
      <w:r w:rsidR="00D11E68">
        <w:rPr>
          <w:sz w:val="22"/>
          <w:szCs w:val="22"/>
        </w:rPr>
        <w:t xml:space="preserve"> </w:t>
      </w:r>
      <w:r w:rsidR="00BF1A84" w:rsidRPr="00BF1A84">
        <w:rPr>
          <w:sz w:val="22"/>
          <w:szCs w:val="22"/>
        </w:rPr>
        <w:t xml:space="preserve">que </w:t>
      </w:r>
      <w:r w:rsidR="002F060A">
        <w:rPr>
          <w:sz w:val="22"/>
          <w:szCs w:val="22"/>
        </w:rPr>
        <w:t>a nova metodologia trás valores condizentes com os valores de mercado</w:t>
      </w:r>
      <w:r w:rsidR="00F565D4">
        <w:rPr>
          <w:sz w:val="22"/>
          <w:szCs w:val="22"/>
        </w:rPr>
        <w:t xml:space="preserve"> praticados atualmente</w:t>
      </w:r>
      <w:r w:rsidR="00D11E68">
        <w:rPr>
          <w:sz w:val="22"/>
          <w:szCs w:val="22"/>
        </w:rPr>
        <w:t>.</w:t>
      </w:r>
    </w:p>
    <w:p w14:paraId="1C4CCE36" w14:textId="7AC73627" w:rsidR="005330E9" w:rsidRPr="00446D3A" w:rsidRDefault="00E74C1E" w:rsidP="006A044B">
      <w:pPr>
        <w:jc w:val="both"/>
        <w:rPr>
          <w:sz w:val="22"/>
          <w:szCs w:val="22"/>
        </w:rPr>
      </w:pPr>
      <w:r w:rsidRPr="00446D3A">
        <w:rPr>
          <w:b/>
          <w:sz w:val="22"/>
          <w:szCs w:val="22"/>
        </w:rPr>
        <w:t>PALAVRAS-CHAVE:</w:t>
      </w:r>
      <w:r w:rsidRPr="00446D3A">
        <w:rPr>
          <w:sz w:val="22"/>
          <w:szCs w:val="22"/>
        </w:rPr>
        <w:t xml:space="preserve"> </w:t>
      </w:r>
      <w:r w:rsidR="00B023B8">
        <w:rPr>
          <w:sz w:val="22"/>
          <w:szCs w:val="22"/>
        </w:rPr>
        <w:t>Capitalização da renda</w:t>
      </w:r>
      <w:r w:rsidR="00CE038C">
        <w:rPr>
          <w:sz w:val="22"/>
          <w:szCs w:val="22"/>
        </w:rPr>
        <w:t>,</w:t>
      </w:r>
      <w:r w:rsidR="00B023B8">
        <w:rPr>
          <w:sz w:val="22"/>
          <w:szCs w:val="22"/>
        </w:rPr>
        <w:t xml:space="preserve"> Locação</w:t>
      </w:r>
      <w:r w:rsidR="00CE038C">
        <w:rPr>
          <w:sz w:val="22"/>
          <w:szCs w:val="22"/>
        </w:rPr>
        <w:t>,</w:t>
      </w:r>
      <w:r w:rsidR="00B023B8">
        <w:rPr>
          <w:sz w:val="22"/>
          <w:szCs w:val="22"/>
        </w:rPr>
        <w:t xml:space="preserve"> ERB</w:t>
      </w:r>
      <w:r w:rsidR="00CE038C">
        <w:rPr>
          <w:sz w:val="22"/>
          <w:szCs w:val="22"/>
        </w:rPr>
        <w:t>,</w:t>
      </w:r>
      <w:r w:rsidR="00B023B8">
        <w:rPr>
          <w:sz w:val="22"/>
          <w:szCs w:val="22"/>
        </w:rPr>
        <w:t xml:space="preserve"> Estação Rádio Base.</w:t>
      </w:r>
    </w:p>
    <w:p w14:paraId="498FA583" w14:textId="77777777" w:rsidR="00E74C1E" w:rsidRPr="00446D3A" w:rsidRDefault="00E74C1E" w:rsidP="00380272">
      <w:pPr>
        <w:jc w:val="center"/>
        <w:rPr>
          <w:szCs w:val="22"/>
        </w:rPr>
      </w:pPr>
    </w:p>
    <w:p w14:paraId="2316F93C" w14:textId="71B62CEB" w:rsidR="009C6EE8" w:rsidRDefault="009C6EE8" w:rsidP="009C6EE8">
      <w:pPr>
        <w:tabs>
          <w:tab w:val="left" w:pos="6313"/>
        </w:tabs>
        <w:adjustRightInd w:val="0"/>
        <w:jc w:val="center"/>
        <w:rPr>
          <w:b/>
          <w:sz w:val="22"/>
          <w:szCs w:val="22"/>
          <w:lang w:val="en-US"/>
        </w:rPr>
      </w:pPr>
      <w:r w:rsidRPr="009C6EE8">
        <w:rPr>
          <w:b/>
          <w:sz w:val="22"/>
          <w:szCs w:val="22"/>
          <w:lang w:val="en-US"/>
        </w:rPr>
        <w:t xml:space="preserve">IMPACT OF 5G TECHNOLOGY ON THE </w:t>
      </w:r>
      <w:r>
        <w:rPr>
          <w:b/>
          <w:sz w:val="22"/>
          <w:szCs w:val="22"/>
          <w:lang w:val="en-US"/>
        </w:rPr>
        <w:t xml:space="preserve">RENTAL VALEU </w:t>
      </w:r>
      <w:r w:rsidRPr="009C6EE8">
        <w:rPr>
          <w:b/>
          <w:sz w:val="22"/>
          <w:szCs w:val="22"/>
          <w:lang w:val="en-US"/>
        </w:rPr>
        <w:t>CALCULATION OF PROPERTY FOR RADIO BASE STATIONS (</w:t>
      </w:r>
      <w:r w:rsidR="00F425A8">
        <w:rPr>
          <w:b/>
          <w:sz w:val="22"/>
          <w:szCs w:val="22"/>
          <w:lang w:val="en-US"/>
        </w:rPr>
        <w:t>RBS</w:t>
      </w:r>
      <w:r w:rsidRPr="009C6EE8">
        <w:rPr>
          <w:b/>
          <w:sz w:val="22"/>
          <w:szCs w:val="22"/>
          <w:lang w:val="en-US"/>
        </w:rPr>
        <w:t>)</w:t>
      </w:r>
    </w:p>
    <w:p w14:paraId="25349D09" w14:textId="436443CB" w:rsidR="006D7BEF" w:rsidRPr="00637B4C" w:rsidRDefault="006D7BEF" w:rsidP="009C6EE8">
      <w:pPr>
        <w:tabs>
          <w:tab w:val="left" w:pos="6313"/>
        </w:tabs>
        <w:adjustRightInd w:val="0"/>
        <w:jc w:val="center"/>
        <w:rPr>
          <w:b/>
          <w:szCs w:val="22"/>
          <w:lang w:val="en-US"/>
        </w:rPr>
      </w:pPr>
    </w:p>
    <w:p w14:paraId="2055FE85" w14:textId="77777777" w:rsidR="000F587D" w:rsidRDefault="00E74C1E" w:rsidP="00892C2F">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892C2F" w:rsidRPr="00892C2F">
        <w:rPr>
          <w:sz w:val="22"/>
          <w:szCs w:val="22"/>
          <w:lang w:val="en-US"/>
        </w:rPr>
        <w:t xml:space="preserve">This work proposes a new methodology for calculating the lease value of surfaces for the deployment of Radio Base Stations (RBS) considering the new scenario of technological revolution provided by the deployment of 5G mobile telephony networks, which will increase the number of small ERBs, changing the current business model. In the methodology, the base of previous works was used and a new weighting was formulated that evaluates the cubage of the ERB, avoiding practical distortions that the income capitalization method would bring by not considering the typology of the ERBs. </w:t>
      </w:r>
      <w:r w:rsidR="000F587D" w:rsidRPr="000F587D">
        <w:rPr>
          <w:sz w:val="22"/>
          <w:szCs w:val="22"/>
          <w:lang w:val="en-US"/>
        </w:rPr>
        <w:t>Through the case study presented in the results, it is possible to conclude that the new methodology brings values ​​consistent with the market values ​​currently practiced.</w:t>
      </w:r>
      <w:r w:rsidR="000F587D" w:rsidRPr="000F587D">
        <w:rPr>
          <w:sz w:val="22"/>
          <w:szCs w:val="22"/>
          <w:lang w:val="en-US"/>
        </w:rPr>
        <w:t xml:space="preserve"> </w:t>
      </w:r>
    </w:p>
    <w:p w14:paraId="378323B4" w14:textId="2C9662B8" w:rsidR="00E74C1E" w:rsidRPr="00637B4C" w:rsidRDefault="00892C2F" w:rsidP="00892C2F">
      <w:pPr>
        <w:ind w:right="-1"/>
        <w:jc w:val="both"/>
        <w:rPr>
          <w:sz w:val="22"/>
          <w:szCs w:val="22"/>
          <w:lang w:val="en-US"/>
        </w:rPr>
      </w:pPr>
      <w:r w:rsidRPr="00E41B49">
        <w:rPr>
          <w:b/>
          <w:bCs/>
          <w:sz w:val="22"/>
          <w:szCs w:val="22"/>
          <w:lang w:val="en-US"/>
        </w:rPr>
        <w:t>KEYWORDS:</w:t>
      </w:r>
      <w:r w:rsidRPr="00892C2F">
        <w:rPr>
          <w:sz w:val="22"/>
          <w:szCs w:val="22"/>
          <w:lang w:val="en-US"/>
        </w:rPr>
        <w:t xml:space="preserve"> Capitalization of income, Location, </w:t>
      </w:r>
      <w:r w:rsidR="00465531">
        <w:rPr>
          <w:sz w:val="22"/>
          <w:szCs w:val="22"/>
          <w:lang w:val="en-US"/>
        </w:rPr>
        <w:t>RBS</w:t>
      </w:r>
      <w:r w:rsidRPr="00892C2F">
        <w:rPr>
          <w:sz w:val="22"/>
          <w:szCs w:val="22"/>
          <w:lang w:val="en-US"/>
        </w:rPr>
        <w:t>, Radio Base Station.</w:t>
      </w:r>
    </w:p>
    <w:p w14:paraId="3CFD8CC7"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660E86B5"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2EC1C7C8" w14:textId="693DC012" w:rsidR="009D7DBE" w:rsidRDefault="00CE6EC0" w:rsidP="00CE6EC0">
      <w:pPr>
        <w:pStyle w:val="Corpodetexto"/>
        <w:ind w:firstLine="709"/>
        <w:jc w:val="both"/>
        <w:rPr>
          <w:sz w:val="22"/>
          <w:szCs w:val="22"/>
        </w:rPr>
      </w:pPr>
      <w:r w:rsidRPr="00CE6EC0">
        <w:rPr>
          <w:sz w:val="22"/>
          <w:szCs w:val="22"/>
        </w:rPr>
        <w:t>Avaliação de imóveis é um processo importante para determinar o valor de mercado de uma propriedade. Dentre os métodos utilizados nesse processo, destaca-se o método de capitalização da renda, uma abordagem amplamente adotada na avaliação de imóveis comerciais e de investimento</w:t>
      </w:r>
      <w:r w:rsidR="00915F09">
        <w:rPr>
          <w:sz w:val="22"/>
          <w:szCs w:val="22"/>
        </w:rPr>
        <w:t xml:space="preserve"> (ABNT 14653-1</w:t>
      </w:r>
      <w:r w:rsidR="000A1640">
        <w:rPr>
          <w:sz w:val="22"/>
          <w:szCs w:val="22"/>
        </w:rPr>
        <w:t>,2</w:t>
      </w:r>
      <w:r w:rsidR="00110FCD">
        <w:rPr>
          <w:sz w:val="22"/>
          <w:szCs w:val="22"/>
        </w:rPr>
        <w:t>, 2002</w:t>
      </w:r>
      <w:r w:rsidR="00915F09">
        <w:rPr>
          <w:sz w:val="22"/>
          <w:szCs w:val="22"/>
        </w:rPr>
        <w:t>)</w:t>
      </w:r>
      <w:r w:rsidRPr="00CE6EC0">
        <w:rPr>
          <w:sz w:val="22"/>
          <w:szCs w:val="22"/>
        </w:rPr>
        <w:t>.</w:t>
      </w:r>
      <w:r w:rsidR="00584295">
        <w:rPr>
          <w:sz w:val="22"/>
          <w:szCs w:val="22"/>
        </w:rPr>
        <w:t xml:space="preserve"> </w:t>
      </w:r>
      <w:r w:rsidRPr="00CE6EC0">
        <w:rPr>
          <w:sz w:val="22"/>
          <w:szCs w:val="22"/>
        </w:rPr>
        <w:t>O método de capitalização da renda baseia-se na premissa de que o valor de um imóvel é determinado pelo potencial de geração de renda que ele oferece. Isso significa que o valor de um imóvel é estimado com base na renda que pode ser gerada por meio do aluguel ou arrendamento da propriedade</w:t>
      </w:r>
      <w:r w:rsidR="000A1640">
        <w:rPr>
          <w:sz w:val="22"/>
          <w:szCs w:val="22"/>
        </w:rPr>
        <w:t xml:space="preserve"> (ABNT 14653-4</w:t>
      </w:r>
      <w:r w:rsidR="00110FCD">
        <w:rPr>
          <w:sz w:val="22"/>
          <w:szCs w:val="22"/>
        </w:rPr>
        <w:t>, 2002</w:t>
      </w:r>
      <w:r w:rsidR="000A1640">
        <w:rPr>
          <w:sz w:val="22"/>
          <w:szCs w:val="22"/>
        </w:rPr>
        <w:t>)</w:t>
      </w:r>
      <w:r w:rsidRPr="00CE6EC0">
        <w:rPr>
          <w:sz w:val="22"/>
          <w:szCs w:val="22"/>
        </w:rPr>
        <w:t>.</w:t>
      </w:r>
      <w:r w:rsidR="00584295">
        <w:rPr>
          <w:sz w:val="22"/>
          <w:szCs w:val="22"/>
        </w:rPr>
        <w:t xml:space="preserve"> </w:t>
      </w:r>
    </w:p>
    <w:p w14:paraId="160E1782" w14:textId="1569945A" w:rsidR="00CD5E49" w:rsidRPr="00CE6EC0" w:rsidRDefault="004D24F9" w:rsidP="00897549">
      <w:pPr>
        <w:pStyle w:val="Corpodetexto"/>
        <w:ind w:firstLine="709"/>
        <w:jc w:val="both"/>
        <w:rPr>
          <w:sz w:val="22"/>
          <w:szCs w:val="22"/>
        </w:rPr>
      </w:pPr>
      <w:r>
        <w:rPr>
          <w:sz w:val="22"/>
          <w:szCs w:val="22"/>
        </w:rPr>
        <w:t xml:space="preserve">Atualmente temos o cenário no qual os casos de ações judicializadas para correção dos valores locatícios de imóveis destinados a </w:t>
      </w:r>
      <w:r w:rsidR="00103F81">
        <w:rPr>
          <w:sz w:val="22"/>
          <w:szCs w:val="22"/>
        </w:rPr>
        <w:t>E</w:t>
      </w:r>
      <w:r>
        <w:rPr>
          <w:sz w:val="22"/>
          <w:szCs w:val="22"/>
        </w:rPr>
        <w:t xml:space="preserve">stações </w:t>
      </w:r>
      <w:r w:rsidR="00103F81">
        <w:rPr>
          <w:sz w:val="22"/>
          <w:szCs w:val="22"/>
        </w:rPr>
        <w:t>R</w:t>
      </w:r>
      <w:r>
        <w:rPr>
          <w:sz w:val="22"/>
          <w:szCs w:val="22"/>
        </w:rPr>
        <w:t xml:space="preserve">ádio </w:t>
      </w:r>
      <w:r w:rsidR="00103F81">
        <w:rPr>
          <w:sz w:val="22"/>
          <w:szCs w:val="22"/>
        </w:rPr>
        <w:t>B</w:t>
      </w:r>
      <w:r>
        <w:rPr>
          <w:sz w:val="22"/>
          <w:szCs w:val="22"/>
        </w:rPr>
        <w:t xml:space="preserve">ase (ERB) chegam a milhares, devido contratos com índices de reajuste que não acompanham a expectativa dos locatários. Somente no site </w:t>
      </w:r>
      <w:proofErr w:type="spellStart"/>
      <w:r>
        <w:rPr>
          <w:sz w:val="22"/>
          <w:szCs w:val="22"/>
        </w:rPr>
        <w:t>Jusbrasil</w:t>
      </w:r>
      <w:proofErr w:type="spellEnd"/>
      <w:r>
        <w:rPr>
          <w:sz w:val="22"/>
          <w:szCs w:val="22"/>
        </w:rPr>
        <w:t>, a busca com as palavras-chaves “Locação” e “EBR” retornaram mais de dez mil ocorrências.</w:t>
      </w:r>
      <w:r w:rsidR="00CD5E49">
        <w:rPr>
          <w:sz w:val="22"/>
          <w:szCs w:val="22"/>
        </w:rPr>
        <w:t xml:space="preserve"> Aliado a isto, temos a implantação da tecnologia 5G</w:t>
      </w:r>
      <w:r w:rsidR="00897549">
        <w:rPr>
          <w:sz w:val="22"/>
          <w:szCs w:val="22"/>
        </w:rPr>
        <w:t xml:space="preserve"> (MCOM, 2022).</w:t>
      </w:r>
    </w:p>
    <w:p w14:paraId="2FF65714" w14:textId="16848682" w:rsidR="00CB7EAE" w:rsidRPr="00CB7EAE" w:rsidRDefault="00CB7EAE" w:rsidP="00CB7EAE">
      <w:pPr>
        <w:pStyle w:val="Corpodetexto"/>
        <w:ind w:firstLine="709"/>
        <w:jc w:val="both"/>
        <w:rPr>
          <w:sz w:val="22"/>
          <w:szCs w:val="22"/>
        </w:rPr>
      </w:pPr>
      <w:r w:rsidRPr="00CB7EAE">
        <w:rPr>
          <w:sz w:val="22"/>
          <w:szCs w:val="22"/>
        </w:rPr>
        <w:t>Considerando a evolução das tecnologias utilizadas nas redes de telefonia móvel</w:t>
      </w:r>
      <w:r w:rsidR="00424B25">
        <w:rPr>
          <w:sz w:val="22"/>
          <w:szCs w:val="22"/>
        </w:rPr>
        <w:t>,</w:t>
      </w:r>
      <w:r w:rsidR="00763438">
        <w:rPr>
          <w:sz w:val="22"/>
          <w:szCs w:val="22"/>
        </w:rPr>
        <w:t xml:space="preserve"> observa-se</w:t>
      </w:r>
      <w:r w:rsidRPr="00CB7EAE">
        <w:rPr>
          <w:sz w:val="22"/>
          <w:szCs w:val="22"/>
        </w:rPr>
        <w:t xml:space="preserve"> que na trajetória dos </w:t>
      </w:r>
      <w:proofErr w:type="spellStart"/>
      <w:r w:rsidRPr="00CB7EAE">
        <w:rPr>
          <w:sz w:val="22"/>
          <w:szCs w:val="22"/>
        </w:rPr>
        <w:t>G’s</w:t>
      </w:r>
      <w:proofErr w:type="spellEnd"/>
      <w:r w:rsidRPr="00CB7EAE">
        <w:rPr>
          <w:sz w:val="22"/>
          <w:szCs w:val="22"/>
        </w:rPr>
        <w:t xml:space="preserve"> (2G, 3G, 4G e 5G) ocorreu uma diminuição das antenas de transmissão, devido </w:t>
      </w:r>
      <w:r w:rsidR="00763438">
        <w:rPr>
          <w:sz w:val="22"/>
          <w:szCs w:val="22"/>
        </w:rPr>
        <w:t xml:space="preserve">a utilização de </w:t>
      </w:r>
      <w:r w:rsidRPr="00CB7EAE">
        <w:rPr>
          <w:sz w:val="22"/>
          <w:szCs w:val="22"/>
        </w:rPr>
        <w:t>faixa</w:t>
      </w:r>
      <w:r w:rsidR="00763438">
        <w:rPr>
          <w:sz w:val="22"/>
          <w:szCs w:val="22"/>
        </w:rPr>
        <w:t>s</w:t>
      </w:r>
      <w:r w:rsidRPr="00CB7EAE">
        <w:rPr>
          <w:sz w:val="22"/>
          <w:szCs w:val="22"/>
        </w:rPr>
        <w:t xml:space="preserve"> de frequência</w:t>
      </w:r>
      <w:r w:rsidR="00763438">
        <w:rPr>
          <w:sz w:val="22"/>
          <w:szCs w:val="22"/>
        </w:rPr>
        <w:t>s</w:t>
      </w:r>
      <w:r w:rsidRPr="00CB7EAE">
        <w:rPr>
          <w:sz w:val="22"/>
          <w:szCs w:val="22"/>
        </w:rPr>
        <w:t xml:space="preserve"> </w:t>
      </w:r>
      <w:r w:rsidR="00763438">
        <w:rPr>
          <w:sz w:val="22"/>
          <w:szCs w:val="22"/>
        </w:rPr>
        <w:t>mais elevadas no espectro</w:t>
      </w:r>
      <w:r w:rsidRPr="00CB7EAE">
        <w:rPr>
          <w:sz w:val="22"/>
          <w:szCs w:val="22"/>
        </w:rPr>
        <w:t xml:space="preserve">. </w:t>
      </w:r>
      <w:r w:rsidR="00E7745F">
        <w:rPr>
          <w:sz w:val="22"/>
          <w:szCs w:val="22"/>
        </w:rPr>
        <w:t>Conquanto</w:t>
      </w:r>
      <w:r w:rsidRPr="00CB7EAE">
        <w:rPr>
          <w:sz w:val="22"/>
          <w:szCs w:val="22"/>
        </w:rPr>
        <w:t xml:space="preserve">, com a chegada do 5G essa </w:t>
      </w:r>
      <w:r w:rsidRPr="00CB7EAE">
        <w:rPr>
          <w:sz w:val="22"/>
          <w:szCs w:val="22"/>
        </w:rPr>
        <w:lastRenderedPageBreak/>
        <w:t xml:space="preserve">mudança foi mais acentuada (Figuras </w:t>
      </w:r>
      <w:r>
        <w:rPr>
          <w:sz w:val="22"/>
          <w:szCs w:val="22"/>
        </w:rPr>
        <w:t>1</w:t>
      </w:r>
      <w:r w:rsidR="009331A5">
        <w:rPr>
          <w:sz w:val="22"/>
          <w:szCs w:val="22"/>
        </w:rPr>
        <w:t>-A</w:t>
      </w:r>
      <w:r w:rsidRPr="00CB7EAE">
        <w:rPr>
          <w:sz w:val="22"/>
          <w:szCs w:val="22"/>
        </w:rPr>
        <w:t xml:space="preserve"> e </w:t>
      </w:r>
      <w:r w:rsidR="009331A5">
        <w:rPr>
          <w:sz w:val="22"/>
          <w:szCs w:val="22"/>
        </w:rPr>
        <w:t>1-B</w:t>
      </w:r>
      <w:r w:rsidRPr="00CB7EAE">
        <w:rPr>
          <w:sz w:val="22"/>
          <w:szCs w:val="22"/>
        </w:rPr>
        <w:t xml:space="preserve">) no sentido de ocupar menos espaço e pulverizar a quantidade de </w:t>
      </w:r>
      <w:proofErr w:type="spellStart"/>
      <w:r w:rsidRPr="00CB7EAE">
        <w:rPr>
          <w:sz w:val="22"/>
          <w:szCs w:val="22"/>
        </w:rPr>
        <w:t>ERBs</w:t>
      </w:r>
      <w:proofErr w:type="spellEnd"/>
      <w:r w:rsidRPr="00CB7EAE">
        <w:rPr>
          <w:sz w:val="22"/>
          <w:szCs w:val="22"/>
        </w:rPr>
        <w:t xml:space="preserve"> com o propósito de otimizar a reutilização de frequências</w:t>
      </w:r>
      <w:r w:rsidR="008B5B21">
        <w:rPr>
          <w:sz w:val="22"/>
          <w:szCs w:val="22"/>
        </w:rPr>
        <w:t xml:space="preserve"> (MCOM, 2019)</w:t>
      </w:r>
      <w:r w:rsidR="00DA4ACB">
        <w:rPr>
          <w:sz w:val="22"/>
          <w:szCs w:val="22"/>
        </w:rPr>
        <w:t>.</w:t>
      </w:r>
    </w:p>
    <w:p w14:paraId="6B1B8F89" w14:textId="77777777" w:rsidR="003153C9" w:rsidRDefault="003153C9" w:rsidP="003153C9">
      <w:pPr>
        <w:pStyle w:val="Corpodetexto"/>
        <w:ind w:firstLine="709"/>
        <w:rPr>
          <w:sz w:val="22"/>
          <w:szCs w:val="22"/>
        </w:rPr>
      </w:pPr>
    </w:p>
    <w:p w14:paraId="51780DA7" w14:textId="6C013BEA" w:rsidR="00CB7EAE" w:rsidRPr="003153C9" w:rsidRDefault="00CB7EAE" w:rsidP="003153C9">
      <w:pPr>
        <w:pStyle w:val="Corpodetexto"/>
        <w:rPr>
          <w:sz w:val="22"/>
          <w:szCs w:val="22"/>
        </w:rPr>
      </w:pPr>
      <w:r w:rsidRPr="003153C9">
        <w:rPr>
          <w:sz w:val="22"/>
          <w:szCs w:val="22"/>
        </w:rPr>
        <w:t>Figura</w:t>
      </w:r>
      <w:r w:rsidR="00E97632" w:rsidRPr="003153C9">
        <w:rPr>
          <w:sz w:val="22"/>
          <w:szCs w:val="22"/>
        </w:rPr>
        <w:t xml:space="preserve"> 1</w:t>
      </w:r>
      <w:r w:rsidR="00894D8E" w:rsidRPr="003153C9">
        <w:rPr>
          <w:sz w:val="22"/>
          <w:szCs w:val="22"/>
        </w:rPr>
        <w:t>.</w:t>
      </w:r>
      <w:r w:rsidR="00EF0E6C">
        <w:rPr>
          <w:sz w:val="22"/>
          <w:szCs w:val="22"/>
        </w:rPr>
        <w:t xml:space="preserve"> </w:t>
      </w:r>
      <w:r w:rsidR="00502596" w:rsidRPr="003153C9">
        <w:rPr>
          <w:sz w:val="22"/>
          <w:szCs w:val="22"/>
        </w:rPr>
        <w:t xml:space="preserve">Comparativo de </w:t>
      </w:r>
      <w:proofErr w:type="spellStart"/>
      <w:r w:rsidR="00502596" w:rsidRPr="003153C9">
        <w:rPr>
          <w:sz w:val="22"/>
          <w:szCs w:val="22"/>
        </w:rPr>
        <w:t>ERBs</w:t>
      </w:r>
      <w:proofErr w:type="spellEnd"/>
      <w:r w:rsidR="00502596" w:rsidRPr="003153C9">
        <w:rPr>
          <w:sz w:val="22"/>
          <w:szCs w:val="22"/>
        </w:rPr>
        <w:t xml:space="preserve"> 4G (A) versus 5G (B)</w:t>
      </w:r>
    </w:p>
    <w:p w14:paraId="67D2E97D" w14:textId="77777777" w:rsidR="004B64DE" w:rsidRDefault="009331A5" w:rsidP="004B64DE">
      <w:pPr>
        <w:autoSpaceDE w:val="0"/>
        <w:autoSpaceDN w:val="0"/>
        <w:adjustRightInd w:val="0"/>
        <w:rPr>
          <w:sz w:val="22"/>
          <w:szCs w:val="22"/>
        </w:rPr>
      </w:pPr>
      <w:r>
        <w:rPr>
          <w:rFonts w:ascii="Arial" w:hAnsi="Arial" w:cs="Arial"/>
          <w:noProof/>
        </w:rPr>
        <w:drawing>
          <wp:inline distT="0" distB="0" distL="0" distR="0" wp14:anchorId="6652E6CF" wp14:editId="24A5E548">
            <wp:extent cx="2994495" cy="1079420"/>
            <wp:effectExtent l="19050" t="19050" r="15875" b="26035"/>
            <wp:docPr id="53014420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4756" cy="1101142"/>
                    </a:xfrm>
                    <a:prstGeom prst="rect">
                      <a:avLst/>
                    </a:prstGeom>
                    <a:noFill/>
                    <a:ln w="19050">
                      <a:solidFill>
                        <a:schemeClr val="tx1"/>
                      </a:solidFill>
                    </a:ln>
                  </pic:spPr>
                </pic:pic>
              </a:graphicData>
            </a:graphic>
          </wp:inline>
        </w:drawing>
      </w:r>
    </w:p>
    <w:p w14:paraId="12045003" w14:textId="77777777" w:rsidR="00B053CC" w:rsidRDefault="00B053CC" w:rsidP="00CE6EC0">
      <w:pPr>
        <w:pStyle w:val="Corpodetexto"/>
        <w:ind w:firstLine="709"/>
        <w:jc w:val="both"/>
        <w:rPr>
          <w:sz w:val="22"/>
          <w:szCs w:val="22"/>
        </w:rPr>
      </w:pPr>
    </w:p>
    <w:p w14:paraId="02F803A7" w14:textId="1039BC95" w:rsidR="00CC1072" w:rsidRPr="00CE6EC0" w:rsidRDefault="00192A8B" w:rsidP="00CE6EC0">
      <w:pPr>
        <w:pStyle w:val="Corpodetexto"/>
        <w:ind w:firstLine="709"/>
        <w:jc w:val="both"/>
        <w:rPr>
          <w:sz w:val="22"/>
          <w:szCs w:val="22"/>
        </w:rPr>
      </w:pPr>
      <w:r>
        <w:rPr>
          <w:sz w:val="22"/>
          <w:szCs w:val="22"/>
        </w:rPr>
        <w:t>E</w:t>
      </w:r>
      <w:r w:rsidR="00CB7EAE" w:rsidRPr="005A2ACB">
        <w:rPr>
          <w:sz w:val="22"/>
          <w:szCs w:val="22"/>
        </w:rPr>
        <w:t xml:space="preserve">sta mudança de paradigma faz com que </w:t>
      </w:r>
      <w:r w:rsidR="00801CF3">
        <w:rPr>
          <w:sz w:val="22"/>
          <w:szCs w:val="22"/>
        </w:rPr>
        <w:t>reduza</w:t>
      </w:r>
      <w:r w:rsidR="00CB7EAE" w:rsidRPr="005A2ACB">
        <w:rPr>
          <w:sz w:val="22"/>
          <w:szCs w:val="22"/>
        </w:rPr>
        <w:t xml:space="preserve"> a média da rentabilidade por ERB. </w:t>
      </w:r>
      <w:r>
        <w:rPr>
          <w:sz w:val="22"/>
          <w:szCs w:val="22"/>
        </w:rPr>
        <w:t xml:space="preserve">Portanto, </w:t>
      </w:r>
      <w:proofErr w:type="gramStart"/>
      <w:r w:rsidR="00CB7EAE" w:rsidRPr="005A2ACB">
        <w:rPr>
          <w:sz w:val="22"/>
          <w:szCs w:val="22"/>
        </w:rPr>
        <w:t>uma mi</w:t>
      </w:r>
      <w:r w:rsidR="00DE2262">
        <w:rPr>
          <w:sz w:val="22"/>
          <w:szCs w:val="22"/>
        </w:rPr>
        <w:t>cro</w:t>
      </w:r>
      <w:proofErr w:type="gramEnd"/>
      <w:r w:rsidR="00DE2262">
        <w:rPr>
          <w:sz w:val="22"/>
          <w:szCs w:val="22"/>
        </w:rPr>
        <w:t xml:space="preserve"> </w:t>
      </w:r>
      <w:r w:rsidR="00CB7EAE" w:rsidRPr="005A2ACB">
        <w:rPr>
          <w:sz w:val="22"/>
          <w:szCs w:val="22"/>
        </w:rPr>
        <w:t xml:space="preserve">ERB 5G não deve ter o valor locatício de uma ERB 4G. </w:t>
      </w:r>
      <w:r>
        <w:rPr>
          <w:sz w:val="22"/>
          <w:szCs w:val="22"/>
        </w:rPr>
        <w:t>A</w:t>
      </w:r>
      <w:r w:rsidR="00CC1072">
        <w:rPr>
          <w:sz w:val="22"/>
          <w:szCs w:val="22"/>
        </w:rPr>
        <w:t xml:space="preserve">ssim sendo, o objetivo deste trabalho é apresentar uma nova </w:t>
      </w:r>
      <w:r w:rsidR="00B20875">
        <w:rPr>
          <w:sz w:val="22"/>
          <w:szCs w:val="22"/>
        </w:rPr>
        <w:t xml:space="preserve">metodologia </w:t>
      </w:r>
      <w:r w:rsidR="00CC1072">
        <w:rPr>
          <w:sz w:val="22"/>
          <w:szCs w:val="22"/>
        </w:rPr>
        <w:t xml:space="preserve">para o cálculo do valor locatício de superfície destinadas a </w:t>
      </w:r>
      <w:proofErr w:type="spellStart"/>
      <w:r w:rsidR="00CC1072">
        <w:rPr>
          <w:sz w:val="22"/>
          <w:szCs w:val="22"/>
        </w:rPr>
        <w:t>ERBs</w:t>
      </w:r>
      <w:proofErr w:type="spellEnd"/>
      <w:r w:rsidR="00CC1072">
        <w:rPr>
          <w:sz w:val="22"/>
          <w:szCs w:val="22"/>
        </w:rPr>
        <w:t xml:space="preserve"> pelo método da capitalização da renda considerando o impacto </w:t>
      </w:r>
      <w:r w:rsidR="00C14318">
        <w:rPr>
          <w:sz w:val="22"/>
          <w:szCs w:val="22"/>
        </w:rPr>
        <w:t>que a</w:t>
      </w:r>
      <w:r w:rsidR="00CC1072">
        <w:rPr>
          <w:sz w:val="22"/>
          <w:szCs w:val="22"/>
        </w:rPr>
        <w:t xml:space="preserve"> tecnologia</w:t>
      </w:r>
      <w:r w:rsidR="00393CB4">
        <w:rPr>
          <w:sz w:val="22"/>
          <w:szCs w:val="22"/>
        </w:rPr>
        <w:t xml:space="preserve"> 5G.</w:t>
      </w:r>
      <w:r w:rsidR="00CC1072">
        <w:rPr>
          <w:sz w:val="22"/>
          <w:szCs w:val="22"/>
        </w:rPr>
        <w:t xml:space="preserve"> </w:t>
      </w:r>
    </w:p>
    <w:p w14:paraId="7FB0D03E" w14:textId="77777777" w:rsidR="00CE6EC0" w:rsidRDefault="00CE6EC0" w:rsidP="00CE6EC0">
      <w:pPr>
        <w:pStyle w:val="Corpodetexto"/>
        <w:ind w:firstLine="709"/>
        <w:jc w:val="both"/>
        <w:rPr>
          <w:sz w:val="22"/>
          <w:szCs w:val="22"/>
        </w:rPr>
      </w:pPr>
    </w:p>
    <w:p w14:paraId="3D31CBAB" w14:textId="259D8D81" w:rsidR="00E74C1E" w:rsidRPr="00437A35" w:rsidRDefault="00E74C1E" w:rsidP="00380272">
      <w:pPr>
        <w:ind w:right="-1"/>
        <w:rPr>
          <w:b/>
          <w:sz w:val="22"/>
          <w:szCs w:val="22"/>
        </w:rPr>
      </w:pPr>
      <w:r w:rsidRPr="00437A35">
        <w:rPr>
          <w:b/>
          <w:sz w:val="22"/>
          <w:szCs w:val="22"/>
        </w:rPr>
        <w:t>MATERIA</w:t>
      </w:r>
      <w:r w:rsidR="00006B1D">
        <w:rPr>
          <w:b/>
          <w:sz w:val="22"/>
          <w:szCs w:val="22"/>
        </w:rPr>
        <w:t>IS</w:t>
      </w:r>
      <w:r w:rsidRPr="00437A35">
        <w:rPr>
          <w:b/>
          <w:sz w:val="22"/>
          <w:szCs w:val="22"/>
        </w:rPr>
        <w:t xml:space="preserve"> E MÉTODOS </w:t>
      </w:r>
    </w:p>
    <w:p w14:paraId="10223ECE" w14:textId="1726D933" w:rsidR="00236C60" w:rsidRDefault="00E74C1E" w:rsidP="00236C60">
      <w:pPr>
        <w:tabs>
          <w:tab w:val="left" w:pos="0"/>
        </w:tabs>
        <w:autoSpaceDE w:val="0"/>
        <w:autoSpaceDN w:val="0"/>
        <w:adjustRightInd w:val="0"/>
        <w:jc w:val="both"/>
        <w:rPr>
          <w:sz w:val="22"/>
          <w:szCs w:val="24"/>
        </w:rPr>
      </w:pPr>
      <w:r w:rsidRPr="00437A35">
        <w:rPr>
          <w:sz w:val="22"/>
          <w:szCs w:val="24"/>
        </w:rPr>
        <w:tab/>
      </w:r>
      <w:r w:rsidR="00236C60" w:rsidRPr="00236C60">
        <w:rPr>
          <w:sz w:val="22"/>
          <w:szCs w:val="24"/>
        </w:rPr>
        <w:t xml:space="preserve">Para elaboração deste </w:t>
      </w:r>
      <w:r w:rsidR="007704C1">
        <w:rPr>
          <w:sz w:val="22"/>
          <w:szCs w:val="24"/>
        </w:rPr>
        <w:t xml:space="preserve">estudo </w:t>
      </w:r>
      <w:r w:rsidR="00236C60" w:rsidRPr="00236C60">
        <w:rPr>
          <w:sz w:val="22"/>
          <w:szCs w:val="24"/>
        </w:rPr>
        <w:t>foram consideradas as prescrições da NBR 14653 – Normas para Avaliação de Bens da ABNT (Associação Brasileira de Normas Técnicas) Partes: (1) Procedimentos Gerais</w:t>
      </w:r>
      <w:r w:rsidR="00D10D45">
        <w:rPr>
          <w:sz w:val="22"/>
          <w:szCs w:val="24"/>
        </w:rPr>
        <w:t>,</w:t>
      </w:r>
      <w:r w:rsidR="00236C60" w:rsidRPr="00236C60">
        <w:rPr>
          <w:sz w:val="22"/>
          <w:szCs w:val="24"/>
        </w:rPr>
        <w:t xml:space="preserve"> (2) Imóveis Urbanos</w:t>
      </w:r>
      <w:r w:rsidR="00D10D45">
        <w:rPr>
          <w:sz w:val="22"/>
          <w:szCs w:val="24"/>
        </w:rPr>
        <w:t xml:space="preserve"> e (4) </w:t>
      </w:r>
      <w:r w:rsidR="00E621DB">
        <w:rPr>
          <w:sz w:val="22"/>
          <w:szCs w:val="24"/>
        </w:rPr>
        <w:t>Empreendimentos</w:t>
      </w:r>
      <w:r w:rsidR="00236C60" w:rsidRPr="00236C60">
        <w:rPr>
          <w:sz w:val="22"/>
          <w:szCs w:val="24"/>
        </w:rPr>
        <w:t>, bem como, as recomendações do IBAPE (Instituto Brasileiro de Avaliações e Perícias de Engenharia).</w:t>
      </w:r>
      <w:r w:rsidR="007704C1">
        <w:rPr>
          <w:sz w:val="22"/>
          <w:szCs w:val="24"/>
        </w:rPr>
        <w:t xml:space="preserve"> </w:t>
      </w:r>
      <w:r w:rsidR="00236C60" w:rsidRPr="00236C60">
        <w:rPr>
          <w:sz w:val="22"/>
          <w:szCs w:val="24"/>
        </w:rPr>
        <w:t>De acordo com os requisitos das normas, as estimativas para valores de alugueis devem ser obtidas, preferencialmente, através do emprego do Método Comparativo de Dados de Mercado, sempre que possível (NBR 14.653-1). A adoção do Método Comparativo Direto depende, pois, da possibilidade de se conseguir dados suficientes para a composição de uma amostra confiável, representativa, e com qualidade assegurada quanto a sua semelhança com o imóvel objeto da avaliação, com relação à sua situação, destinação, grau de aproveitamento, e características físicas, conforme trata a NBR 14.653-2 no seu item 8.2.1.1</w:t>
      </w:r>
      <w:r w:rsidR="00E91872">
        <w:rPr>
          <w:sz w:val="22"/>
          <w:szCs w:val="24"/>
        </w:rPr>
        <w:t xml:space="preserve">. </w:t>
      </w:r>
      <w:r w:rsidR="00236C60" w:rsidRPr="00236C60">
        <w:rPr>
          <w:sz w:val="22"/>
          <w:szCs w:val="24"/>
        </w:rPr>
        <w:t xml:space="preserve">Porém, a indisponibilidade de informações do mercado imobiliário, em quantidade suficiente para compor uma amostra, confiável, e representativa, capaz de bem retratar o valor do bem, aliada à diversidade de situações como área ocupada, disponibilidade de acesso, relevo, vizinhança, além da diversidade de termos contratuais, que são exigências da norma, descarta a possibilidade de emprego do Método Comparativo para avaliação de sítios de ERB (MARCONDES, 2009). Desta forma, o método </w:t>
      </w:r>
      <w:r w:rsidR="00BB66CB">
        <w:rPr>
          <w:sz w:val="22"/>
          <w:szCs w:val="24"/>
        </w:rPr>
        <w:t>de</w:t>
      </w:r>
      <w:r w:rsidR="00236C60" w:rsidRPr="00236C60">
        <w:rPr>
          <w:sz w:val="22"/>
          <w:szCs w:val="24"/>
        </w:rPr>
        <w:t xml:space="preserve"> Participação </w:t>
      </w:r>
      <w:r w:rsidR="00BB66CB">
        <w:rPr>
          <w:sz w:val="22"/>
          <w:szCs w:val="24"/>
        </w:rPr>
        <w:t>ou Capitalização d</w:t>
      </w:r>
      <w:r w:rsidR="00236C60" w:rsidRPr="00236C60">
        <w:rPr>
          <w:sz w:val="22"/>
          <w:szCs w:val="24"/>
        </w:rPr>
        <w:t>a Renda</w:t>
      </w:r>
      <w:r w:rsidR="00BB66CB">
        <w:rPr>
          <w:sz w:val="22"/>
          <w:szCs w:val="24"/>
        </w:rPr>
        <w:t xml:space="preserve"> tem sido a melhor opção para quantificar o valor de locação</w:t>
      </w:r>
      <w:r w:rsidR="00236C60" w:rsidRPr="00236C60">
        <w:rPr>
          <w:sz w:val="22"/>
          <w:szCs w:val="24"/>
        </w:rPr>
        <w:t xml:space="preserve"> (IBAPE, 2011). O critério para a definição da taxa de renda ideal deve resultar de análise de cada caso mediante estudo extremamente minucioso e dirigido ao objeto da avaliação, tendo em vista as suas peculiaridades (MARCONDES, 2009). Justifica-se, portanto, no caso presente, o uso do Método da Participação na Renda</w:t>
      </w:r>
      <w:r w:rsidR="00BB7959">
        <w:rPr>
          <w:sz w:val="22"/>
          <w:szCs w:val="24"/>
        </w:rPr>
        <w:t>, utilizando dados abertos da Anatel.</w:t>
      </w:r>
    </w:p>
    <w:p w14:paraId="7850E19F" w14:textId="16528EFE" w:rsidR="001A0FAC" w:rsidRDefault="008C1480" w:rsidP="00A73A15">
      <w:pPr>
        <w:tabs>
          <w:tab w:val="left" w:pos="0"/>
        </w:tabs>
        <w:autoSpaceDE w:val="0"/>
        <w:autoSpaceDN w:val="0"/>
        <w:adjustRightInd w:val="0"/>
        <w:jc w:val="both"/>
        <w:rPr>
          <w:sz w:val="22"/>
          <w:szCs w:val="24"/>
        </w:rPr>
      </w:pPr>
      <w:r>
        <w:rPr>
          <w:sz w:val="22"/>
          <w:szCs w:val="24"/>
        </w:rPr>
        <w:tab/>
      </w:r>
      <w:r w:rsidR="000C27F3" w:rsidRPr="000C27F3">
        <w:rPr>
          <w:sz w:val="22"/>
          <w:szCs w:val="24"/>
        </w:rPr>
        <w:t xml:space="preserve">A </w:t>
      </w:r>
      <w:r w:rsidR="00606434">
        <w:rPr>
          <w:sz w:val="22"/>
          <w:szCs w:val="24"/>
        </w:rPr>
        <w:t xml:space="preserve">receita líquida anual de cada operadora </w:t>
      </w:r>
      <w:r w:rsidR="000C27F3" w:rsidRPr="000C27F3">
        <w:rPr>
          <w:sz w:val="22"/>
          <w:szCs w:val="24"/>
        </w:rPr>
        <w:t xml:space="preserve">pode ser </w:t>
      </w:r>
      <w:r w:rsidR="00606434">
        <w:rPr>
          <w:sz w:val="22"/>
          <w:szCs w:val="24"/>
        </w:rPr>
        <w:t>determinada</w:t>
      </w:r>
      <w:r w:rsidR="000C27F3" w:rsidRPr="000C27F3">
        <w:rPr>
          <w:sz w:val="22"/>
          <w:szCs w:val="24"/>
        </w:rPr>
        <w:t xml:space="preserve"> conhecendo-se o número de </w:t>
      </w:r>
      <w:r w:rsidR="00606434">
        <w:rPr>
          <w:sz w:val="22"/>
          <w:szCs w:val="24"/>
        </w:rPr>
        <w:t>acessos</w:t>
      </w:r>
      <w:r w:rsidR="000C27F3" w:rsidRPr="000C27F3">
        <w:rPr>
          <w:sz w:val="22"/>
          <w:szCs w:val="24"/>
        </w:rPr>
        <w:t xml:space="preserve"> e a Renda por Usuário do Serviço (ARPU). Com este dado, pode-se calcular a Receita Líquida</w:t>
      </w:r>
      <w:r w:rsidR="00F04BA2">
        <w:rPr>
          <w:sz w:val="22"/>
          <w:szCs w:val="24"/>
        </w:rPr>
        <w:t xml:space="preserve"> Média</w:t>
      </w:r>
      <w:r w:rsidR="000C27F3" w:rsidRPr="000C27F3">
        <w:rPr>
          <w:sz w:val="22"/>
          <w:szCs w:val="24"/>
        </w:rPr>
        <w:t xml:space="preserve"> Anual </w:t>
      </w:r>
      <w:r w:rsidR="00F04BA2">
        <w:rPr>
          <w:sz w:val="22"/>
          <w:szCs w:val="24"/>
        </w:rPr>
        <w:t xml:space="preserve">(RLMA) </w:t>
      </w:r>
      <w:r w:rsidR="000C27F3" w:rsidRPr="000C27F3">
        <w:rPr>
          <w:sz w:val="22"/>
          <w:szCs w:val="24"/>
        </w:rPr>
        <w:t>das operadoras, pelo produto do NCEL (Número de Aparelhos Celulares) da operadora e pela Receita Média por Usuário (ARPU)</w:t>
      </w:r>
      <w:r w:rsidR="00773F94">
        <w:rPr>
          <w:sz w:val="22"/>
          <w:szCs w:val="24"/>
        </w:rPr>
        <w:t xml:space="preserve"> da operadora</w:t>
      </w:r>
      <w:r w:rsidR="000C27F3" w:rsidRPr="000C27F3">
        <w:rPr>
          <w:sz w:val="22"/>
          <w:szCs w:val="24"/>
        </w:rPr>
        <w:t>.</w:t>
      </w:r>
    </w:p>
    <w:p w14:paraId="15359A29" w14:textId="7CD181B4" w:rsidR="001A0FAC" w:rsidRPr="00D26D04" w:rsidRDefault="005D2776" w:rsidP="00A73A15">
      <w:pPr>
        <w:autoSpaceDE w:val="0"/>
        <w:autoSpaceDN w:val="0"/>
        <w:adjustRightInd w:val="0"/>
        <w:spacing w:before="60" w:after="120"/>
        <w:jc w:val="both"/>
        <w:rPr>
          <w:rFonts w:ascii="Arial" w:hAnsi="Arial" w:cs="Arial"/>
          <w:sz w:val="18"/>
        </w:rPr>
      </w:pPr>
      <w:bookmarkStart w:id="0" w:name="_Hlk138505684"/>
      <w:bookmarkStart w:id="1" w:name="_Hlk138505745"/>
      <w:bookmarkStart w:id="2" w:name="_Hlk138505668"/>
      <m:oMathPara>
        <m:oMathParaPr>
          <m:jc m:val="left"/>
        </m:oMathParaPr>
        <m:oMath>
          <m:r>
            <m:rPr>
              <m:sty m:val="p"/>
            </m:rPr>
            <w:rPr>
              <w:rFonts w:ascii="Cambria Math" w:hAnsi="Cambria Math"/>
              <w:sz w:val="18"/>
            </w:rPr>
            <m:t>RLMA=ARPU*NCEL*12  onde:</m:t>
          </m:r>
          <m:d>
            <m:dPr>
              <m:begChr m:val="{"/>
              <m:endChr m:val=""/>
              <m:ctrlPr>
                <w:rPr>
                  <w:rFonts w:ascii="Cambria Math" w:hAnsi="Cambria Math"/>
                  <w:sz w:val="18"/>
                </w:rPr>
              </m:ctrlPr>
            </m:dPr>
            <m:e>
              <m:eqArr>
                <m:eqArrPr>
                  <m:ctrlPr>
                    <w:rPr>
                      <w:rFonts w:ascii="Cambria Math" w:hAnsi="Cambria Math"/>
                      <w:sz w:val="18"/>
                    </w:rPr>
                  </m:ctrlPr>
                </m:eqArrPr>
                <m:e>
                  <m:r>
                    <m:rPr>
                      <m:sty m:val="p"/>
                    </m:rPr>
                    <w:rPr>
                      <w:rFonts w:ascii="Cambria Math" w:hAnsi="Cambria Math"/>
                      <w:sz w:val="18"/>
                    </w:rPr>
                    <m:t xml:space="preserve">RLMA: Receita Líquida Média Anual </m:t>
                  </m:r>
                  <m:d>
                    <m:dPr>
                      <m:begChr m:val="["/>
                      <m:endChr m:val="]"/>
                      <m:ctrlPr>
                        <w:rPr>
                          <w:rFonts w:ascii="Cambria Math" w:hAnsi="Cambria Math"/>
                          <w:sz w:val="18"/>
                        </w:rPr>
                      </m:ctrlPr>
                    </m:dPr>
                    <m:e>
                      <m:r>
                        <m:rPr>
                          <m:sty m:val="p"/>
                        </m:rPr>
                        <w:rPr>
                          <w:rFonts w:ascii="Cambria Math" w:hAnsi="Cambria Math"/>
                          <w:sz w:val="18"/>
                        </w:rPr>
                        <m:t>R$</m:t>
                      </m:r>
                    </m:e>
                  </m:d>
                  <m:r>
                    <m:rPr>
                      <m:sty m:val="p"/>
                    </m:rPr>
                    <w:rPr>
                      <w:rFonts w:ascii="Cambria Math" w:hAnsi="Cambria Math"/>
                      <w:sz w:val="18"/>
                    </w:rPr>
                    <m:t xml:space="preserve">                                 </m:t>
                  </m:r>
                </m:e>
                <m:e>
                  <m:r>
                    <m:rPr>
                      <m:sty m:val="p"/>
                    </m:rPr>
                    <w:rPr>
                      <w:rFonts w:ascii="Cambria Math" w:hAnsi="Cambria Math"/>
                      <w:sz w:val="18"/>
                    </w:rPr>
                    <m:t xml:space="preserve">ARPU: Receita média mensal por Usuário </m:t>
                  </m:r>
                  <m:d>
                    <m:dPr>
                      <m:begChr m:val="["/>
                      <m:endChr m:val="]"/>
                      <m:ctrlPr>
                        <w:rPr>
                          <w:rFonts w:ascii="Cambria Math" w:hAnsi="Cambria Math"/>
                          <w:sz w:val="18"/>
                        </w:rPr>
                      </m:ctrlPr>
                    </m:dPr>
                    <m:e>
                      <m:r>
                        <m:rPr>
                          <m:sty m:val="p"/>
                        </m:rPr>
                        <w:rPr>
                          <w:rFonts w:ascii="Cambria Math" w:hAnsi="Cambria Math"/>
                          <w:sz w:val="18"/>
                        </w:rPr>
                        <m:t>R$/usuário</m:t>
                      </m:r>
                    </m:e>
                  </m:d>
                  <m:r>
                    <m:rPr>
                      <m:sty m:val="p"/>
                    </m:rPr>
                    <w:rPr>
                      <w:rFonts w:ascii="Cambria Math" w:hAnsi="Cambria Math"/>
                      <w:sz w:val="18"/>
                    </w:rPr>
                    <m:t xml:space="preserve">    </m:t>
                  </m:r>
                </m:e>
                <m:e>
                  <m:r>
                    <m:rPr>
                      <m:sty m:val="p"/>
                    </m:rPr>
                    <w:rPr>
                      <w:rFonts w:ascii="Cambria Math" w:hAnsi="Cambria Math"/>
                      <w:sz w:val="18"/>
                    </w:rPr>
                    <m:t xml:space="preserve">NCEL: Número de dispositivos móveis </m:t>
                  </m:r>
                  <m:d>
                    <m:dPr>
                      <m:begChr m:val="["/>
                      <m:endChr m:val="]"/>
                      <m:ctrlPr>
                        <w:rPr>
                          <w:rFonts w:ascii="Cambria Math" w:hAnsi="Cambria Math"/>
                          <w:sz w:val="18"/>
                        </w:rPr>
                      </m:ctrlPr>
                    </m:dPr>
                    <m:e>
                      <m:r>
                        <m:rPr>
                          <m:sty m:val="p"/>
                        </m:rPr>
                        <w:rPr>
                          <w:rFonts w:ascii="Cambria Math" w:hAnsi="Cambria Math"/>
                          <w:sz w:val="18"/>
                        </w:rPr>
                        <m:t>usuários-M2M</m:t>
                      </m:r>
                    </m:e>
                  </m:d>
                  <m:r>
                    <w:rPr>
                      <w:rFonts w:ascii="Cambria Math" w:hAnsi="Cambria Math"/>
                      <w:sz w:val="18"/>
                    </w:rPr>
                    <m:t xml:space="preserve"> </m:t>
                  </m:r>
                </m:e>
              </m:eqArr>
            </m:e>
          </m:d>
        </m:oMath>
      </m:oMathPara>
      <w:bookmarkEnd w:id="0"/>
      <w:bookmarkEnd w:id="1"/>
    </w:p>
    <w:bookmarkEnd w:id="2"/>
    <w:p w14:paraId="407CF7A7" w14:textId="6DB018B0" w:rsidR="001A0FAC" w:rsidRDefault="00B9656A" w:rsidP="00236C60">
      <w:pPr>
        <w:tabs>
          <w:tab w:val="left" w:pos="0"/>
        </w:tabs>
        <w:autoSpaceDE w:val="0"/>
        <w:autoSpaceDN w:val="0"/>
        <w:adjustRightInd w:val="0"/>
        <w:jc w:val="both"/>
        <w:rPr>
          <w:sz w:val="22"/>
          <w:szCs w:val="24"/>
        </w:rPr>
      </w:pPr>
      <w:r>
        <w:rPr>
          <w:sz w:val="22"/>
          <w:szCs w:val="24"/>
        </w:rPr>
        <w:tab/>
      </w:r>
      <w:r w:rsidR="00E57895">
        <w:rPr>
          <w:sz w:val="22"/>
          <w:szCs w:val="24"/>
        </w:rPr>
        <w:t xml:space="preserve">Assim, </w:t>
      </w:r>
      <w:r w:rsidR="00F04BA2">
        <w:rPr>
          <w:sz w:val="22"/>
          <w:szCs w:val="24"/>
        </w:rPr>
        <w:t>a</w:t>
      </w:r>
      <w:r w:rsidR="00FC5B38" w:rsidRPr="00FC5B38">
        <w:rPr>
          <w:sz w:val="22"/>
          <w:szCs w:val="24"/>
        </w:rPr>
        <w:t xml:space="preserve"> receita média gerada por cada </w:t>
      </w:r>
      <w:r w:rsidR="00F04BA2">
        <w:rPr>
          <w:sz w:val="22"/>
          <w:szCs w:val="24"/>
        </w:rPr>
        <w:t>ERB é dada por:</w:t>
      </w:r>
    </w:p>
    <w:p w14:paraId="2531EDE2" w14:textId="0C69D33A" w:rsidR="00FC5B38" w:rsidRPr="00D26D04" w:rsidRDefault="007A4AC2" w:rsidP="00FC5B38">
      <w:pPr>
        <w:autoSpaceDE w:val="0"/>
        <w:autoSpaceDN w:val="0"/>
        <w:adjustRightInd w:val="0"/>
        <w:spacing w:before="60" w:after="120"/>
        <w:jc w:val="both"/>
        <w:rPr>
          <w:rFonts w:ascii="Cambria Math" w:hAnsi="Cambria Math"/>
          <w:sz w:val="18"/>
        </w:rPr>
      </w:pPr>
      <m:oMathPara>
        <m:oMathParaPr>
          <m:jc m:val="left"/>
        </m:oMathParaPr>
        <m:oMath>
          <m:r>
            <m:rPr>
              <m:sty m:val="p"/>
            </m:rPr>
            <w:rPr>
              <w:rFonts w:ascii="Cambria Math" w:hAnsi="Cambria Math"/>
              <w:sz w:val="18"/>
            </w:rPr>
            <m:t>RMERB_BR=</m:t>
          </m:r>
          <m:f>
            <m:fPr>
              <m:ctrlPr>
                <w:rPr>
                  <w:rFonts w:ascii="Cambria Math" w:hAnsi="Cambria Math"/>
                  <w:sz w:val="18"/>
                </w:rPr>
              </m:ctrlPr>
            </m:fPr>
            <m:num>
              <m:r>
                <w:rPr>
                  <w:rFonts w:ascii="Cambria Math" w:hAnsi="Cambria Math"/>
                  <w:sz w:val="18"/>
                </w:rPr>
                <m:t>RLMA</m:t>
              </m:r>
            </m:num>
            <m:den>
              <m:r>
                <m:rPr>
                  <m:sty m:val="p"/>
                </m:rPr>
                <w:rPr>
                  <w:rFonts w:ascii="Cambria Math" w:hAnsi="Cambria Math"/>
                  <w:sz w:val="18"/>
                </w:rPr>
                <m:t>QTD_ERB_BR</m:t>
              </m:r>
            </m:den>
          </m:f>
          <m:r>
            <m:rPr>
              <m:sty m:val="p"/>
            </m:rPr>
            <w:rPr>
              <w:rFonts w:ascii="Cambria Math" w:hAnsi="Cambria Math"/>
              <w:sz w:val="18"/>
            </w:rPr>
            <m:t xml:space="preserve"> onde </m:t>
          </m:r>
          <m:d>
            <m:dPr>
              <m:begChr m:val="{"/>
              <m:endChr m:val=""/>
              <m:ctrlPr>
                <w:rPr>
                  <w:rFonts w:ascii="Cambria Math" w:hAnsi="Cambria Math"/>
                  <w:sz w:val="18"/>
                </w:rPr>
              </m:ctrlPr>
            </m:dPr>
            <m:e>
              <m:eqArr>
                <m:eqArrPr>
                  <m:ctrlPr>
                    <w:rPr>
                      <w:rFonts w:ascii="Cambria Math" w:hAnsi="Cambria Math"/>
                      <w:sz w:val="18"/>
                    </w:rPr>
                  </m:ctrlPr>
                </m:eqArrPr>
                <m:e>
                  <m:r>
                    <m:rPr>
                      <m:sty m:val="p"/>
                    </m:rPr>
                    <w:rPr>
                      <w:rFonts w:ascii="Cambria Math" w:hAnsi="Cambria Math"/>
                      <w:sz w:val="18"/>
                    </w:rPr>
                    <m:t xml:space="preserve">RMERB_BR:Receita Média Anual por ERB no Brasil </m:t>
                  </m:r>
                  <m:d>
                    <m:dPr>
                      <m:begChr m:val="["/>
                      <m:endChr m:val="]"/>
                      <m:ctrlPr>
                        <w:rPr>
                          <w:rFonts w:ascii="Cambria Math" w:hAnsi="Cambria Math"/>
                          <w:sz w:val="18"/>
                        </w:rPr>
                      </m:ctrlPr>
                    </m:dPr>
                    <m:e>
                      <m:r>
                        <m:rPr>
                          <m:sty m:val="p"/>
                        </m:rPr>
                        <w:rPr>
                          <w:rFonts w:ascii="Cambria Math" w:hAnsi="Cambria Math"/>
                          <w:sz w:val="18"/>
                        </w:rPr>
                        <m:t>R$/ERB</m:t>
                      </m:r>
                    </m:e>
                  </m:d>
                  <m:r>
                    <w:rPr>
                      <w:rFonts w:ascii="Cambria Math" w:hAnsi="Cambria Math"/>
                      <w:sz w:val="18"/>
                    </w:rPr>
                    <m:t xml:space="preserve">                            </m:t>
                  </m:r>
                </m:e>
                <m:e>
                  <m:r>
                    <m:rPr>
                      <m:sty m:val="p"/>
                    </m:rPr>
                    <w:rPr>
                      <w:rFonts w:ascii="Cambria Math" w:hAnsi="Cambria Math"/>
                      <w:sz w:val="18"/>
                    </w:rPr>
                    <m:t xml:space="preserve">QTD_ERB_BR:Quantidade total de ERBs no Brasil da operadora </m:t>
                  </m:r>
                  <m:d>
                    <m:dPr>
                      <m:begChr m:val="["/>
                      <m:endChr m:val="]"/>
                      <m:ctrlPr>
                        <w:rPr>
                          <w:rFonts w:ascii="Cambria Math" w:hAnsi="Cambria Math"/>
                          <w:sz w:val="18"/>
                        </w:rPr>
                      </m:ctrlPr>
                    </m:dPr>
                    <m:e>
                      <m:r>
                        <m:rPr>
                          <m:sty m:val="p"/>
                        </m:rPr>
                        <w:rPr>
                          <w:rFonts w:ascii="Cambria Math" w:hAnsi="Cambria Math"/>
                          <w:sz w:val="18"/>
                        </w:rPr>
                        <m:t>unidades</m:t>
                      </m:r>
                    </m:e>
                  </m:d>
                  <m:r>
                    <m:rPr>
                      <m:sty m:val="p"/>
                    </m:rPr>
                    <w:rPr>
                      <w:rFonts w:ascii="Cambria Math" w:hAnsi="Cambria Math"/>
                      <w:sz w:val="18"/>
                    </w:rPr>
                    <m:t xml:space="preserve">  </m:t>
                  </m:r>
                </m:e>
              </m:eqArr>
            </m:e>
          </m:d>
        </m:oMath>
      </m:oMathPara>
    </w:p>
    <w:p w14:paraId="7F0C1113" w14:textId="17B002DD" w:rsidR="00391C3E" w:rsidRDefault="00B9656A" w:rsidP="00391C3E">
      <w:pPr>
        <w:tabs>
          <w:tab w:val="left" w:pos="0"/>
        </w:tabs>
        <w:autoSpaceDE w:val="0"/>
        <w:autoSpaceDN w:val="0"/>
        <w:adjustRightInd w:val="0"/>
        <w:jc w:val="both"/>
        <w:rPr>
          <w:sz w:val="22"/>
          <w:szCs w:val="24"/>
        </w:rPr>
      </w:pPr>
      <w:r>
        <w:rPr>
          <w:sz w:val="22"/>
          <w:szCs w:val="24"/>
        </w:rPr>
        <w:tab/>
      </w:r>
      <w:r w:rsidR="00427EC1">
        <w:rPr>
          <w:sz w:val="22"/>
          <w:szCs w:val="24"/>
        </w:rPr>
        <w:t>Agora é determinada a quantidade de acessos da operadora no Brasil:</w:t>
      </w:r>
    </w:p>
    <w:p w14:paraId="50745E4D" w14:textId="0B4FE73B" w:rsidR="00A63865" w:rsidRPr="00D26D04" w:rsidRDefault="00A63865" w:rsidP="00A63865">
      <w:pPr>
        <w:autoSpaceDE w:val="0"/>
        <w:autoSpaceDN w:val="0"/>
        <w:adjustRightInd w:val="0"/>
        <w:spacing w:before="60" w:after="120"/>
        <w:jc w:val="both"/>
        <w:rPr>
          <w:rFonts w:ascii="Cambria Math" w:hAnsi="Cambria Math"/>
          <w:sz w:val="18"/>
        </w:rPr>
      </w:pPr>
      <m:oMathPara>
        <m:oMathParaPr>
          <m:jc m:val="left"/>
        </m:oMathParaPr>
        <m:oMath>
          <m:r>
            <w:rPr>
              <w:rFonts w:ascii="Cambria Math" w:hAnsi="Cambria Math"/>
              <w:sz w:val="18"/>
            </w:rPr>
            <w:lastRenderedPageBreak/>
            <m:t>QA_OP_BR</m:t>
          </m:r>
          <m:r>
            <m:rPr>
              <m:sty m:val="p"/>
            </m:rPr>
            <w:rPr>
              <w:rFonts w:ascii="Cambria Math" w:hAnsi="Cambria Math"/>
              <w:sz w:val="18"/>
            </w:rPr>
            <m:t>=QA_BR*MSH_OP  onde:</m:t>
          </m:r>
          <m:d>
            <m:dPr>
              <m:begChr m:val="{"/>
              <m:endChr m:val=""/>
              <m:ctrlPr>
                <w:rPr>
                  <w:rFonts w:ascii="Cambria Math" w:hAnsi="Cambria Math"/>
                  <w:sz w:val="18"/>
                </w:rPr>
              </m:ctrlPr>
            </m:dPr>
            <m:e>
              <m:eqArr>
                <m:eqArrPr>
                  <m:ctrlPr>
                    <w:rPr>
                      <w:rFonts w:ascii="Cambria Math" w:hAnsi="Cambria Math"/>
                      <w:sz w:val="18"/>
                    </w:rPr>
                  </m:ctrlPr>
                </m:eqArrPr>
                <m:e>
                  <m:r>
                    <m:rPr>
                      <m:sty m:val="p"/>
                    </m:rPr>
                    <w:rPr>
                      <w:rFonts w:ascii="Cambria Math" w:hAnsi="Cambria Math"/>
                      <w:sz w:val="18"/>
                    </w:rPr>
                    <m:t xml:space="preserve">QA_OP_BR:Quantidade de acessos da operadora no Brasil [unidades] </m:t>
                  </m:r>
                </m:e>
                <m:e>
                  <m:r>
                    <m:rPr>
                      <m:sty m:val="p"/>
                    </m:rPr>
                    <w:rPr>
                      <w:rFonts w:ascii="Cambria Math" w:hAnsi="Cambria Math"/>
                      <w:sz w:val="18"/>
                    </w:rPr>
                    <m:t xml:space="preserve">MSH_OP: Marketingshare da operadora no Brasil </m:t>
                  </m:r>
                  <m:d>
                    <m:dPr>
                      <m:begChr m:val="["/>
                      <m:endChr m:val="]"/>
                      <m:ctrlPr>
                        <w:rPr>
                          <w:rFonts w:ascii="Cambria Math" w:hAnsi="Cambria Math"/>
                          <w:sz w:val="18"/>
                        </w:rPr>
                      </m:ctrlPr>
                    </m:dPr>
                    <m:e>
                      <m:r>
                        <m:rPr>
                          <m:sty m:val="p"/>
                        </m:rPr>
                        <w:rPr>
                          <w:rFonts w:ascii="Cambria Math" w:hAnsi="Cambria Math"/>
                          <w:sz w:val="18"/>
                        </w:rPr>
                        <m:t>%</m:t>
                      </m:r>
                    </m:e>
                  </m:d>
                  <m:r>
                    <w:rPr>
                      <w:rFonts w:ascii="Cambria Math" w:hAnsi="Cambria Math"/>
                      <w:sz w:val="18"/>
                    </w:rPr>
                    <m:t xml:space="preserve">                               </m:t>
                  </m:r>
                  <m:ctrlPr>
                    <w:rPr>
                      <w:rFonts w:ascii="Cambria Math" w:eastAsia="Cambria Math" w:hAnsi="Cambria Math" w:cs="Cambria Math"/>
                      <w:i/>
                      <w:sz w:val="18"/>
                    </w:rPr>
                  </m:ctrlPr>
                </m:e>
                <m:e>
                  <m:r>
                    <m:rPr>
                      <m:sty m:val="p"/>
                    </m:rPr>
                    <w:rPr>
                      <w:rFonts w:ascii="Cambria Math" w:hAnsi="Cambria Math"/>
                      <w:sz w:val="18"/>
                    </w:rPr>
                    <m:t xml:space="preserve">QA_BR: Quantidade de acessos no Brasil </m:t>
                  </m:r>
                  <m:d>
                    <m:dPr>
                      <m:begChr m:val="["/>
                      <m:endChr m:val="]"/>
                      <m:ctrlPr>
                        <w:rPr>
                          <w:rFonts w:ascii="Cambria Math" w:hAnsi="Cambria Math"/>
                          <w:sz w:val="18"/>
                        </w:rPr>
                      </m:ctrlPr>
                    </m:dPr>
                    <m:e>
                      <m:r>
                        <m:rPr>
                          <m:sty m:val="p"/>
                        </m:rPr>
                        <w:rPr>
                          <w:rFonts w:ascii="Cambria Math" w:hAnsi="Cambria Math"/>
                          <w:sz w:val="18"/>
                        </w:rPr>
                        <m:t>unidades</m:t>
                      </m:r>
                    </m:e>
                  </m:d>
                  <m:r>
                    <w:rPr>
                      <w:rFonts w:ascii="Cambria Math" w:hAnsi="Cambria Math"/>
                      <w:sz w:val="18"/>
                    </w:rPr>
                    <m:t xml:space="preserve">                                </m:t>
                  </m:r>
                </m:e>
              </m:eqArr>
            </m:e>
          </m:d>
        </m:oMath>
      </m:oMathPara>
    </w:p>
    <w:p w14:paraId="52F62F12" w14:textId="782ACD99" w:rsidR="008A19B0" w:rsidRDefault="00EF201F" w:rsidP="008A19B0">
      <w:pPr>
        <w:tabs>
          <w:tab w:val="left" w:pos="0"/>
        </w:tabs>
        <w:autoSpaceDE w:val="0"/>
        <w:autoSpaceDN w:val="0"/>
        <w:adjustRightInd w:val="0"/>
        <w:jc w:val="both"/>
        <w:rPr>
          <w:sz w:val="22"/>
          <w:szCs w:val="24"/>
        </w:rPr>
      </w:pPr>
      <w:r>
        <w:rPr>
          <w:sz w:val="22"/>
          <w:szCs w:val="24"/>
        </w:rPr>
        <w:tab/>
      </w:r>
      <w:r w:rsidR="008A19B0" w:rsidRPr="00643DF6">
        <w:rPr>
          <w:sz w:val="22"/>
          <w:szCs w:val="24"/>
        </w:rPr>
        <w:t xml:space="preserve">A </w:t>
      </w:r>
      <w:r w:rsidR="008A19B0">
        <w:rPr>
          <w:sz w:val="22"/>
          <w:szCs w:val="24"/>
        </w:rPr>
        <w:t>seguir</w:t>
      </w:r>
      <w:r w:rsidR="008A19B0" w:rsidRPr="00643DF6">
        <w:rPr>
          <w:sz w:val="22"/>
          <w:szCs w:val="24"/>
        </w:rPr>
        <w:t xml:space="preserve"> foi calculada a quantidade </w:t>
      </w:r>
      <w:r w:rsidR="008A19B0">
        <w:rPr>
          <w:sz w:val="22"/>
          <w:szCs w:val="24"/>
        </w:rPr>
        <w:t xml:space="preserve">média </w:t>
      </w:r>
      <w:r w:rsidR="008A19B0" w:rsidRPr="00643DF6">
        <w:rPr>
          <w:sz w:val="22"/>
          <w:szCs w:val="24"/>
        </w:rPr>
        <w:t>de acessos por ERB</w:t>
      </w:r>
      <w:r w:rsidR="008A19B0">
        <w:rPr>
          <w:sz w:val="22"/>
          <w:szCs w:val="24"/>
        </w:rPr>
        <w:t xml:space="preserve"> no </w:t>
      </w:r>
      <w:r w:rsidR="00FE5CF6">
        <w:rPr>
          <w:sz w:val="22"/>
          <w:szCs w:val="24"/>
        </w:rPr>
        <w:t>Brasil:</w:t>
      </w:r>
      <w:r w:rsidR="008A19B0">
        <w:rPr>
          <w:sz w:val="22"/>
          <w:szCs w:val="24"/>
        </w:rPr>
        <w:t xml:space="preserve"> </w:t>
      </w:r>
    </w:p>
    <w:p w14:paraId="49789F01" w14:textId="71C4E626" w:rsidR="008A19B0" w:rsidRPr="00D26D04" w:rsidRDefault="00967A14" w:rsidP="008A19B0">
      <w:pPr>
        <w:autoSpaceDE w:val="0"/>
        <w:autoSpaceDN w:val="0"/>
        <w:adjustRightInd w:val="0"/>
        <w:spacing w:before="60" w:after="120"/>
        <w:jc w:val="both"/>
        <w:rPr>
          <w:rFonts w:ascii="Cambria Math" w:hAnsi="Cambria Math"/>
          <w:sz w:val="18"/>
        </w:rPr>
      </w:pPr>
      <m:oMathPara>
        <m:oMathParaPr>
          <m:jc m:val="left"/>
        </m:oMathParaPr>
        <m:oMath>
          <m:r>
            <m:rPr>
              <m:sty m:val="p"/>
            </m:rPr>
            <w:rPr>
              <w:rFonts w:ascii="Cambria Math" w:hAnsi="Cambria Math"/>
              <w:sz w:val="18"/>
            </w:rPr>
            <m:t>ACES_ERB_BR=</m:t>
          </m:r>
          <m:f>
            <m:fPr>
              <m:ctrlPr>
                <w:rPr>
                  <w:rFonts w:ascii="Cambria Math" w:hAnsi="Cambria Math"/>
                  <w:sz w:val="18"/>
                </w:rPr>
              </m:ctrlPr>
            </m:fPr>
            <m:num>
              <m:r>
                <w:rPr>
                  <w:rFonts w:ascii="Cambria Math" w:hAnsi="Cambria Math"/>
                  <w:sz w:val="18"/>
                </w:rPr>
                <m:t>QA_OP_BR</m:t>
              </m:r>
            </m:num>
            <m:den>
              <m:r>
                <m:rPr>
                  <m:sty m:val="p"/>
                </m:rPr>
                <w:rPr>
                  <w:rFonts w:ascii="Cambria Math" w:hAnsi="Cambria Math"/>
                  <w:sz w:val="18"/>
                </w:rPr>
                <m:t>QTD_ERB_BR</m:t>
              </m:r>
            </m:den>
          </m:f>
          <m:r>
            <m:rPr>
              <m:sty m:val="p"/>
            </m:rPr>
            <w:rPr>
              <w:rFonts w:ascii="Cambria Math" w:hAnsi="Cambria Math"/>
              <w:sz w:val="18"/>
            </w:rPr>
            <m:t xml:space="preserve"> onde ACES_ERB:Número de acessos por ERB no Brasil </m:t>
          </m:r>
          <m:d>
            <m:dPr>
              <m:begChr m:val="["/>
              <m:endChr m:val="]"/>
              <m:ctrlPr>
                <w:rPr>
                  <w:rFonts w:ascii="Cambria Math" w:hAnsi="Cambria Math"/>
                  <w:sz w:val="18"/>
                </w:rPr>
              </m:ctrlPr>
            </m:dPr>
            <m:e>
              <m:r>
                <m:rPr>
                  <m:sty m:val="p"/>
                </m:rPr>
                <w:rPr>
                  <w:rFonts w:ascii="Cambria Math" w:hAnsi="Cambria Math"/>
                  <w:sz w:val="18"/>
                </w:rPr>
                <m:t>acessos/ERB</m:t>
              </m:r>
            </m:e>
          </m:d>
        </m:oMath>
      </m:oMathPara>
    </w:p>
    <w:p w14:paraId="6009ABD0" w14:textId="1D1E6CA2" w:rsidR="00761540" w:rsidRDefault="00EF201F" w:rsidP="00761540">
      <w:pPr>
        <w:tabs>
          <w:tab w:val="left" w:pos="0"/>
        </w:tabs>
        <w:autoSpaceDE w:val="0"/>
        <w:autoSpaceDN w:val="0"/>
        <w:adjustRightInd w:val="0"/>
        <w:jc w:val="both"/>
        <w:rPr>
          <w:sz w:val="22"/>
          <w:szCs w:val="24"/>
        </w:rPr>
      </w:pPr>
      <w:r>
        <w:rPr>
          <w:sz w:val="22"/>
          <w:szCs w:val="24"/>
        </w:rPr>
        <w:tab/>
      </w:r>
      <w:r w:rsidR="00761540" w:rsidRPr="00006C9E">
        <w:rPr>
          <w:sz w:val="22"/>
          <w:szCs w:val="24"/>
        </w:rPr>
        <w:t>Desta forma, temos que a re</w:t>
      </w:r>
      <w:r w:rsidR="00761540">
        <w:rPr>
          <w:sz w:val="22"/>
          <w:szCs w:val="24"/>
        </w:rPr>
        <w:t>ceita</w:t>
      </w:r>
      <w:r w:rsidR="00761540" w:rsidRPr="00006C9E">
        <w:rPr>
          <w:sz w:val="22"/>
          <w:szCs w:val="24"/>
        </w:rPr>
        <w:t xml:space="preserve"> média gerada por cada acesso (RM</w:t>
      </w:r>
      <w:r w:rsidR="00761540">
        <w:rPr>
          <w:sz w:val="22"/>
          <w:szCs w:val="24"/>
        </w:rPr>
        <w:t>ACES</w:t>
      </w:r>
      <w:r w:rsidR="00761540" w:rsidRPr="00006C9E">
        <w:rPr>
          <w:sz w:val="22"/>
          <w:szCs w:val="24"/>
        </w:rPr>
        <w:t>) é dada por:</w:t>
      </w:r>
    </w:p>
    <w:p w14:paraId="6E1141EC" w14:textId="51D5BB6A" w:rsidR="00761540" w:rsidRPr="00D26D04" w:rsidRDefault="00761540" w:rsidP="00761540">
      <w:pPr>
        <w:autoSpaceDE w:val="0"/>
        <w:autoSpaceDN w:val="0"/>
        <w:adjustRightInd w:val="0"/>
        <w:spacing w:before="60" w:after="120"/>
        <w:jc w:val="both"/>
        <w:rPr>
          <w:rFonts w:ascii="Cambria Math" w:hAnsi="Cambria Math"/>
          <w:sz w:val="18"/>
        </w:rPr>
      </w:pPr>
      <m:oMathPara>
        <m:oMathParaPr>
          <m:jc m:val="left"/>
        </m:oMathParaPr>
        <m:oMath>
          <m:r>
            <m:rPr>
              <m:sty m:val="p"/>
            </m:rPr>
            <w:rPr>
              <w:rFonts w:ascii="Cambria Math" w:hAnsi="Cambria Math"/>
              <w:sz w:val="18"/>
            </w:rPr>
            <m:t>RMACES=</m:t>
          </m:r>
          <m:f>
            <m:fPr>
              <m:ctrlPr>
                <w:rPr>
                  <w:rFonts w:ascii="Cambria Math" w:hAnsi="Cambria Math"/>
                  <w:sz w:val="18"/>
                </w:rPr>
              </m:ctrlPr>
            </m:fPr>
            <m:num>
              <m:r>
                <m:rPr>
                  <m:sty m:val="p"/>
                </m:rPr>
                <w:rPr>
                  <w:rFonts w:ascii="Cambria Math" w:hAnsi="Cambria Math"/>
                  <w:sz w:val="18"/>
                </w:rPr>
                <m:t>RMERB_BR</m:t>
              </m:r>
            </m:num>
            <m:den>
              <m:r>
                <m:rPr>
                  <m:sty m:val="p"/>
                </m:rPr>
                <w:rPr>
                  <w:rFonts w:ascii="Cambria Math" w:hAnsi="Cambria Math"/>
                  <w:sz w:val="18"/>
                </w:rPr>
                <m:t>ACES_ERB_BR</m:t>
              </m:r>
            </m:den>
          </m:f>
          <m:r>
            <w:rPr>
              <w:rFonts w:ascii="Cambria Math" w:hAnsi="Cambria Math"/>
              <w:sz w:val="18"/>
            </w:rPr>
            <m:t xml:space="preserve"> </m:t>
          </m:r>
          <m:r>
            <m:rPr>
              <m:sty m:val="p"/>
            </m:rPr>
            <w:rPr>
              <w:rFonts w:ascii="Cambria Math" w:hAnsi="Cambria Math"/>
              <w:sz w:val="18"/>
            </w:rPr>
            <m:t xml:space="preserve">onde RMACES:Receita média gerada por cada acesso </m:t>
          </m:r>
        </m:oMath>
      </m:oMathPara>
    </w:p>
    <w:p w14:paraId="0AE523EE" w14:textId="333A34AE" w:rsidR="00791279" w:rsidRDefault="00EF201F" w:rsidP="00791279">
      <w:pPr>
        <w:autoSpaceDE w:val="0"/>
        <w:autoSpaceDN w:val="0"/>
        <w:adjustRightInd w:val="0"/>
        <w:jc w:val="both"/>
        <w:rPr>
          <w:rFonts w:ascii="Arial" w:hAnsi="Arial" w:cs="Arial"/>
          <w:sz w:val="24"/>
          <w:szCs w:val="24"/>
        </w:rPr>
      </w:pPr>
      <w:r>
        <w:rPr>
          <w:sz w:val="22"/>
          <w:szCs w:val="24"/>
        </w:rPr>
        <w:tab/>
      </w:r>
      <w:r w:rsidR="00791279" w:rsidRPr="00231287">
        <w:rPr>
          <w:sz w:val="22"/>
          <w:szCs w:val="24"/>
        </w:rPr>
        <w:t xml:space="preserve">A seguir, utilizando a quantidade total de acessos no município em questão e a participação de cada operadora nesse mercado, </w:t>
      </w:r>
      <w:r w:rsidR="00791279">
        <w:rPr>
          <w:sz w:val="22"/>
          <w:szCs w:val="24"/>
        </w:rPr>
        <w:t>é</w:t>
      </w:r>
      <w:r w:rsidR="00791279" w:rsidRPr="00231287">
        <w:rPr>
          <w:sz w:val="22"/>
          <w:szCs w:val="24"/>
        </w:rPr>
        <w:t xml:space="preserve"> calculada a quantidade de acessos </w:t>
      </w:r>
      <w:r w:rsidR="004746F7">
        <w:rPr>
          <w:sz w:val="22"/>
          <w:szCs w:val="24"/>
        </w:rPr>
        <w:t xml:space="preserve">da operadora </w:t>
      </w:r>
      <w:r w:rsidR="00791279" w:rsidRPr="00231287">
        <w:rPr>
          <w:sz w:val="22"/>
          <w:szCs w:val="24"/>
        </w:rPr>
        <w:t>no município</w:t>
      </w:r>
      <w:r w:rsidR="00DB7F89">
        <w:rPr>
          <w:sz w:val="22"/>
          <w:szCs w:val="24"/>
        </w:rPr>
        <w:t>:</w:t>
      </w:r>
    </w:p>
    <w:p w14:paraId="13A01756" w14:textId="5B872BAC" w:rsidR="00791279" w:rsidRPr="00BC7347" w:rsidRDefault="00890F68" w:rsidP="00791279">
      <w:pPr>
        <w:autoSpaceDE w:val="0"/>
        <w:autoSpaceDN w:val="0"/>
        <w:adjustRightInd w:val="0"/>
        <w:spacing w:before="60" w:after="120"/>
        <w:jc w:val="both"/>
        <w:rPr>
          <w:rFonts w:ascii="Cambria Math" w:hAnsi="Cambria Math"/>
          <w:iCs/>
          <w:sz w:val="18"/>
        </w:rPr>
      </w:pPr>
      <m:oMathPara>
        <m:oMathParaPr>
          <m:jc m:val="left"/>
        </m:oMathParaPr>
        <m:oMath>
          <m:r>
            <m:rPr>
              <m:sty m:val="p"/>
            </m:rPr>
            <w:rPr>
              <w:rFonts w:ascii="Cambria Math" w:hAnsi="Cambria Math"/>
              <w:sz w:val="18"/>
            </w:rPr>
            <m:t>QA_OP_MUN=QA_MUN*MSH_OP_MUN  onde</m:t>
          </m:r>
          <m:d>
            <m:dPr>
              <m:begChr m:val="{"/>
              <m:endChr m:val=""/>
              <m:ctrlPr>
                <w:rPr>
                  <w:rFonts w:ascii="Cambria Math" w:hAnsi="Cambria Math"/>
                  <w:iCs/>
                  <w:sz w:val="18"/>
                </w:rPr>
              </m:ctrlPr>
            </m:dPr>
            <m:e>
              <m:eqArr>
                <m:eqArrPr>
                  <m:ctrlPr>
                    <w:rPr>
                      <w:rFonts w:ascii="Cambria Math" w:hAnsi="Cambria Math"/>
                      <w:iCs/>
                      <w:sz w:val="18"/>
                    </w:rPr>
                  </m:ctrlPr>
                </m:eqArrPr>
                <m:e>
                  <m:r>
                    <m:rPr>
                      <m:sty m:val="p"/>
                    </m:rPr>
                    <w:rPr>
                      <w:rFonts w:ascii="Cambria Math" w:hAnsi="Cambria Math"/>
                      <w:sz w:val="18"/>
                    </w:rPr>
                    <m:t xml:space="preserve">QA_MUN:Quantidade de acessos da oper. no município </m:t>
                  </m:r>
                  <m:d>
                    <m:dPr>
                      <m:begChr m:val="["/>
                      <m:endChr m:val="]"/>
                      <m:ctrlPr>
                        <w:rPr>
                          <w:rFonts w:ascii="Cambria Math" w:hAnsi="Cambria Math"/>
                          <w:iCs/>
                          <w:sz w:val="18"/>
                        </w:rPr>
                      </m:ctrlPr>
                    </m:dPr>
                    <m:e>
                      <m:r>
                        <m:rPr>
                          <m:sty m:val="p"/>
                        </m:rPr>
                        <w:rPr>
                          <w:rFonts w:ascii="Cambria Math" w:hAnsi="Cambria Math"/>
                          <w:sz w:val="18"/>
                        </w:rPr>
                        <m:t>unidades</m:t>
                      </m:r>
                    </m:e>
                  </m:d>
                  <m:r>
                    <w:rPr>
                      <w:rFonts w:ascii="Cambria Math" w:hAnsi="Cambria Math"/>
                      <w:sz w:val="18"/>
                    </w:rPr>
                    <m:t xml:space="preserve">   </m:t>
                  </m:r>
                </m:e>
                <m:e>
                  <m:r>
                    <m:rPr>
                      <m:sty m:val="p"/>
                    </m:rPr>
                    <w:rPr>
                      <w:rFonts w:ascii="Cambria Math" w:hAnsi="Cambria Math"/>
                      <w:sz w:val="18"/>
                    </w:rPr>
                    <m:t xml:space="preserve">MASH_OP_MUN:Marketing share da oper. no município </m:t>
                  </m:r>
                  <m:d>
                    <m:dPr>
                      <m:begChr m:val="["/>
                      <m:endChr m:val="]"/>
                      <m:ctrlPr>
                        <w:rPr>
                          <w:rFonts w:ascii="Cambria Math" w:hAnsi="Cambria Math"/>
                          <w:iCs/>
                          <w:sz w:val="18"/>
                        </w:rPr>
                      </m:ctrlPr>
                    </m:dPr>
                    <m:e>
                      <m:r>
                        <m:rPr>
                          <m:sty m:val="p"/>
                        </m:rPr>
                        <w:rPr>
                          <w:rFonts w:ascii="Cambria Math" w:hAnsi="Cambria Math"/>
                          <w:sz w:val="18"/>
                        </w:rPr>
                        <m:t>unidades</m:t>
                      </m:r>
                    </m:e>
                  </m:d>
                  <m:r>
                    <w:rPr>
                      <w:rFonts w:ascii="Cambria Math" w:hAnsi="Cambria Math"/>
                      <w:sz w:val="18"/>
                    </w:rPr>
                    <m:t xml:space="preserve"> </m:t>
                  </m:r>
                </m:e>
                <m:e>
                  <m:r>
                    <m:rPr>
                      <m:sty m:val="p"/>
                    </m:rPr>
                    <w:rPr>
                      <w:rFonts w:ascii="Cambria Math" w:hAnsi="Cambria Math"/>
                      <w:sz w:val="18"/>
                    </w:rPr>
                    <m:t>QA_OP_MUN: quantidade de acessos da oper. no município</m:t>
                  </m:r>
                  <m:d>
                    <m:dPr>
                      <m:begChr m:val="["/>
                      <m:endChr m:val="]"/>
                      <m:ctrlPr>
                        <w:rPr>
                          <w:rFonts w:ascii="Cambria Math" w:hAnsi="Cambria Math"/>
                          <w:sz w:val="18"/>
                        </w:rPr>
                      </m:ctrlPr>
                    </m:dPr>
                    <m:e>
                      <m:r>
                        <m:rPr>
                          <m:sty m:val="p"/>
                        </m:rPr>
                        <w:rPr>
                          <w:rFonts w:ascii="Cambria Math" w:hAnsi="Cambria Math"/>
                          <w:sz w:val="18"/>
                        </w:rPr>
                        <m:t>%</m:t>
                      </m:r>
                    </m:e>
                  </m:d>
                  <m:r>
                    <w:rPr>
                      <w:rStyle w:val="Refdenotaderodap"/>
                      <w:rFonts w:ascii="Cambria Math" w:hAnsi="Cambria Math"/>
                    </w:rPr>
                    <m:t xml:space="preserve">   </m:t>
                  </m:r>
                  <m:r>
                    <m:rPr>
                      <m:sty m:val="p"/>
                    </m:rPr>
                    <w:rPr>
                      <w:rFonts w:ascii="Cambria Math" w:hAnsi="Cambria Math"/>
                      <w:sz w:val="18"/>
                    </w:rPr>
                    <m:t xml:space="preserve">      </m:t>
                  </m:r>
                  <m:r>
                    <w:rPr>
                      <w:rFonts w:ascii="Cambria Math" w:hAnsi="Cambria Math"/>
                      <w:sz w:val="18"/>
                    </w:rPr>
                    <m:t xml:space="preserve"> </m:t>
                  </m:r>
                </m:e>
              </m:eqArr>
            </m:e>
          </m:d>
          <m:r>
            <w:rPr>
              <w:rFonts w:ascii="Cambria Math" w:hAnsi="Cambria Math"/>
              <w:sz w:val="18"/>
            </w:rPr>
            <m:t xml:space="preserve"> </m:t>
          </m:r>
        </m:oMath>
      </m:oMathPara>
    </w:p>
    <w:p w14:paraId="063CA951" w14:textId="5B06B4E2" w:rsidR="00F63B54" w:rsidRDefault="00F63B54" w:rsidP="00F63B54">
      <w:pPr>
        <w:tabs>
          <w:tab w:val="left" w:pos="0"/>
        </w:tabs>
        <w:autoSpaceDE w:val="0"/>
        <w:autoSpaceDN w:val="0"/>
        <w:adjustRightInd w:val="0"/>
        <w:jc w:val="both"/>
        <w:rPr>
          <w:sz w:val="22"/>
          <w:szCs w:val="24"/>
        </w:rPr>
      </w:pPr>
      <w:r w:rsidRPr="00643DF6">
        <w:rPr>
          <w:sz w:val="22"/>
          <w:szCs w:val="24"/>
        </w:rPr>
        <w:t>A</w:t>
      </w:r>
      <w:r>
        <w:rPr>
          <w:sz w:val="22"/>
          <w:szCs w:val="24"/>
        </w:rPr>
        <w:t>ssim, a quantidade média de</w:t>
      </w:r>
      <w:r w:rsidRPr="00643DF6">
        <w:rPr>
          <w:sz w:val="22"/>
          <w:szCs w:val="24"/>
        </w:rPr>
        <w:t xml:space="preserve"> acessos por ERB</w:t>
      </w:r>
      <w:r>
        <w:rPr>
          <w:sz w:val="22"/>
          <w:szCs w:val="24"/>
        </w:rPr>
        <w:t xml:space="preserve"> no município onde está localizada a ERB é dada por: </w:t>
      </w:r>
    </w:p>
    <w:p w14:paraId="6038292B" w14:textId="6BA33BF3" w:rsidR="00F63B54" w:rsidRPr="000D6E7D" w:rsidRDefault="00F63B54" w:rsidP="00F63B54">
      <w:pPr>
        <w:autoSpaceDE w:val="0"/>
        <w:autoSpaceDN w:val="0"/>
        <w:adjustRightInd w:val="0"/>
        <w:spacing w:before="60" w:after="120"/>
        <w:jc w:val="both"/>
        <w:rPr>
          <w:rFonts w:ascii="Cambria Math" w:hAnsi="Cambria Math"/>
          <w:sz w:val="18"/>
        </w:rPr>
      </w:pPr>
      <m:oMathPara>
        <m:oMathParaPr>
          <m:jc m:val="left"/>
        </m:oMathParaPr>
        <m:oMath>
          <m:r>
            <m:rPr>
              <m:sty m:val="p"/>
            </m:rPr>
            <w:rPr>
              <w:rFonts w:ascii="Cambria Math" w:hAnsi="Cambria Math"/>
              <w:sz w:val="18"/>
            </w:rPr>
            <m:t>ACES_ERB_MUN=</m:t>
          </m:r>
          <m:f>
            <m:fPr>
              <m:ctrlPr>
                <w:rPr>
                  <w:rFonts w:ascii="Cambria Math" w:hAnsi="Cambria Math"/>
                  <w:sz w:val="18"/>
                </w:rPr>
              </m:ctrlPr>
            </m:fPr>
            <m:num>
              <m:r>
                <w:rPr>
                  <w:rFonts w:ascii="Cambria Math" w:hAnsi="Cambria Math"/>
                  <w:sz w:val="18"/>
                </w:rPr>
                <m:t>QA_OP_MUN</m:t>
              </m:r>
            </m:num>
            <m:den>
              <m:r>
                <m:rPr>
                  <m:sty m:val="p"/>
                </m:rPr>
                <w:rPr>
                  <w:rFonts w:ascii="Cambria Math" w:hAnsi="Cambria Math"/>
                  <w:sz w:val="18"/>
                </w:rPr>
                <m:t>QTD_ERB_MUN</m:t>
              </m:r>
            </m:den>
          </m:f>
          <m:r>
            <m:rPr>
              <m:sty m:val="p"/>
            </m:rPr>
            <w:rPr>
              <w:rFonts w:ascii="Cambria Math" w:hAnsi="Cambria Math"/>
              <w:sz w:val="18"/>
            </w:rPr>
            <m:t xml:space="preserve"> onde </m:t>
          </m:r>
          <m:d>
            <m:dPr>
              <m:begChr m:val="{"/>
              <m:endChr m:val=""/>
              <m:ctrlPr>
                <w:rPr>
                  <w:rFonts w:ascii="Cambria Math" w:hAnsi="Cambria Math"/>
                  <w:iCs/>
                  <w:sz w:val="18"/>
                </w:rPr>
              </m:ctrlPr>
            </m:dPr>
            <m:e>
              <m:eqArr>
                <m:eqArrPr>
                  <m:ctrlPr>
                    <w:rPr>
                      <w:rFonts w:ascii="Cambria Math" w:hAnsi="Cambria Math"/>
                      <w:iCs/>
                      <w:sz w:val="18"/>
                    </w:rPr>
                  </m:ctrlPr>
                </m:eqArrPr>
                <m:e>
                  <m:r>
                    <m:rPr>
                      <m:sty m:val="p"/>
                    </m:rPr>
                    <w:rPr>
                      <w:rFonts w:ascii="Cambria Math" w:hAnsi="Cambria Math"/>
                      <w:sz w:val="18"/>
                    </w:rPr>
                    <m:t>ACES_ERB_MUN:Número de acessos por ERB no município [acessos/ERB]</m:t>
                  </m:r>
                  <m:r>
                    <w:rPr>
                      <w:rFonts w:ascii="Cambria Math" w:hAnsi="Cambria Math"/>
                      <w:sz w:val="18"/>
                    </w:rPr>
                    <m:t xml:space="preserve"> </m:t>
                  </m:r>
                </m:e>
                <m:e>
                  <m:r>
                    <m:rPr>
                      <m:sty m:val="p"/>
                    </m:rPr>
                    <w:rPr>
                      <w:rFonts w:ascii="Cambria Math" w:hAnsi="Cambria Math"/>
                      <w:sz w:val="18"/>
                    </w:rPr>
                    <m:t>QTD_ERB_MUN: quantidade de ERBs da operadora no município</m:t>
                  </m:r>
                  <m:d>
                    <m:dPr>
                      <m:begChr m:val="["/>
                      <m:endChr m:val="]"/>
                      <m:ctrlPr>
                        <w:rPr>
                          <w:rFonts w:ascii="Cambria Math" w:hAnsi="Cambria Math"/>
                          <w:sz w:val="18"/>
                        </w:rPr>
                      </m:ctrlPr>
                    </m:dPr>
                    <m:e>
                      <m:r>
                        <m:rPr>
                          <m:sty m:val="p"/>
                        </m:rPr>
                        <w:rPr>
                          <w:rFonts w:ascii="Cambria Math" w:hAnsi="Cambria Math"/>
                          <w:sz w:val="18"/>
                        </w:rPr>
                        <m:t>%</m:t>
                      </m:r>
                    </m:e>
                  </m:d>
                  <m:r>
                    <w:rPr>
                      <w:rStyle w:val="Refdenotaderodap"/>
                      <w:rFonts w:ascii="Cambria Math" w:hAnsi="Cambria Math"/>
                    </w:rPr>
                    <m:t xml:space="preserve"> </m:t>
                  </m:r>
                  <m:r>
                    <w:rPr>
                      <w:rFonts w:ascii="Cambria Math" w:hAnsi="Cambria Math"/>
                    </w:rPr>
                    <m:t xml:space="preserve">       </m:t>
                  </m:r>
                  <m:r>
                    <m:rPr>
                      <m:sty m:val="p"/>
                    </m:rPr>
                    <w:rPr>
                      <w:rFonts w:ascii="Cambria Math" w:hAnsi="Cambria Math"/>
                      <w:sz w:val="18"/>
                    </w:rPr>
                    <m:t xml:space="preserve">   </m:t>
                  </m:r>
                </m:e>
              </m:eqArr>
            </m:e>
          </m:d>
        </m:oMath>
      </m:oMathPara>
    </w:p>
    <w:p w14:paraId="46D98036" w14:textId="5FA55ADA" w:rsidR="00511C78" w:rsidRPr="000D3F24" w:rsidRDefault="003045AC" w:rsidP="00511C78">
      <w:pPr>
        <w:tabs>
          <w:tab w:val="left" w:pos="0"/>
        </w:tabs>
        <w:autoSpaceDE w:val="0"/>
        <w:autoSpaceDN w:val="0"/>
        <w:adjustRightInd w:val="0"/>
        <w:jc w:val="both"/>
        <w:rPr>
          <w:sz w:val="22"/>
          <w:szCs w:val="24"/>
        </w:rPr>
      </w:pPr>
      <w:r>
        <w:rPr>
          <w:sz w:val="22"/>
          <w:szCs w:val="24"/>
        </w:rPr>
        <w:tab/>
      </w:r>
      <w:r w:rsidR="00511C78" w:rsidRPr="00955346">
        <w:rPr>
          <w:b/>
          <w:bCs/>
          <w:sz w:val="22"/>
          <w:szCs w:val="24"/>
        </w:rPr>
        <w:t>Fator de tráfego -</w:t>
      </w:r>
      <w:r w:rsidR="00511C78" w:rsidRPr="000D3F24">
        <w:rPr>
          <w:sz w:val="22"/>
          <w:szCs w:val="24"/>
        </w:rPr>
        <w:t xml:space="preserve"> As regiões mais densamente povoadas contribuem com maior geração de acessos, em comparação com outras regiões menos habitadas cuja contribuição maior reside na transmissão de sinais. Dessa forma, a contribuição de uma ERB para a receita do sistema depende da intensidade de acessos nela gerados ou transmitidos na região onde está instalada. Uma região densamente povoada contribui com maior intensidade de acessos do que o interior do estado, embora exista um limite de saturação dos acessos para cada ERB. Utilizando a quantidade de acessos por ERB a nível nacional versus nível local, é calculado o fator de tráfego:</w:t>
      </w:r>
    </w:p>
    <w:p w14:paraId="40EDD0E0" w14:textId="584D2BE5" w:rsidR="00511C78" w:rsidRPr="00A65F08" w:rsidRDefault="00000000" w:rsidP="00511C78">
      <w:pPr>
        <w:autoSpaceDE w:val="0"/>
        <w:autoSpaceDN w:val="0"/>
        <w:adjustRightInd w:val="0"/>
        <w:spacing w:before="60" w:after="120"/>
        <w:jc w:val="both"/>
        <w:rPr>
          <w:rFonts w:ascii="Cambria Math" w:hAnsi="Cambria Math"/>
          <w:iCs/>
          <w:sz w:val="18"/>
        </w:rPr>
      </w:pPr>
      <m:oMathPara>
        <m:oMath>
          <m:sSub>
            <m:sSubPr>
              <m:ctrlPr>
                <w:rPr>
                  <w:rFonts w:ascii="Cambria Math" w:hAnsi="Cambria Math"/>
                  <w:iCs/>
                  <w:sz w:val="18"/>
                </w:rPr>
              </m:ctrlPr>
            </m:sSubPr>
            <m:e>
              <m:r>
                <m:rPr>
                  <m:sty m:val="p"/>
                </m:rPr>
                <w:rPr>
                  <w:rFonts w:ascii="Cambria Math" w:hAnsi="Cambria Math"/>
                  <w:sz w:val="18"/>
                </w:rPr>
                <m:t>F</m:t>
              </m:r>
            </m:e>
            <m:sub>
              <m:r>
                <m:rPr>
                  <m:sty m:val="p"/>
                </m:rPr>
                <w:rPr>
                  <w:rFonts w:ascii="Cambria Math" w:hAnsi="Cambria Math"/>
                  <w:sz w:val="18"/>
                </w:rPr>
                <m:t>TRÁFEGO</m:t>
              </m:r>
            </m:sub>
          </m:sSub>
          <m:r>
            <m:rPr>
              <m:sty m:val="p"/>
            </m:rPr>
            <w:rPr>
              <w:rFonts w:ascii="Cambria Math" w:hAnsi="Cambria Math"/>
              <w:sz w:val="18"/>
            </w:rPr>
            <m:t>=</m:t>
          </m:r>
          <m:f>
            <m:fPr>
              <m:ctrlPr>
                <w:rPr>
                  <w:rFonts w:ascii="Cambria Math" w:hAnsi="Cambria Math"/>
                  <w:iCs/>
                  <w:sz w:val="18"/>
                </w:rPr>
              </m:ctrlPr>
            </m:fPr>
            <m:num>
              <m:r>
                <m:rPr>
                  <m:sty m:val="p"/>
                </m:rPr>
                <w:rPr>
                  <w:rFonts w:ascii="Cambria Math" w:hAnsi="Cambria Math"/>
                  <w:sz w:val="18"/>
                </w:rPr>
                <m:t>ACES_ERB_MUN</m:t>
              </m:r>
            </m:num>
            <m:den>
              <m:r>
                <m:rPr>
                  <m:sty m:val="p"/>
                </m:rPr>
                <w:rPr>
                  <w:rFonts w:ascii="Cambria Math" w:hAnsi="Cambria Math"/>
                  <w:sz w:val="18"/>
                </w:rPr>
                <m:t xml:space="preserve">ACES_ERB_BR </m:t>
              </m:r>
            </m:den>
          </m:f>
          <m:r>
            <m:rPr>
              <m:sty m:val="p"/>
            </m:rPr>
            <w:rPr>
              <w:rFonts w:ascii="Cambria Math" w:hAnsi="Cambria Math"/>
              <w:sz w:val="18"/>
            </w:rPr>
            <m:t xml:space="preserve"> onde </m:t>
          </m:r>
          <m:sSub>
            <m:sSubPr>
              <m:ctrlPr>
                <w:rPr>
                  <w:rFonts w:ascii="Cambria Math" w:hAnsi="Cambria Math"/>
                  <w:iCs/>
                  <w:sz w:val="18"/>
                </w:rPr>
              </m:ctrlPr>
            </m:sSubPr>
            <m:e>
              <m:r>
                <m:rPr>
                  <m:sty m:val="p"/>
                </m:rPr>
                <w:rPr>
                  <w:rFonts w:ascii="Cambria Math" w:hAnsi="Cambria Math"/>
                  <w:sz w:val="18"/>
                </w:rPr>
                <m:t xml:space="preserve"> F</m:t>
              </m:r>
            </m:e>
            <m:sub>
              <m:r>
                <m:rPr>
                  <m:sty m:val="p"/>
                </m:rPr>
                <w:rPr>
                  <w:rFonts w:ascii="Cambria Math" w:hAnsi="Cambria Math"/>
                  <w:sz w:val="18"/>
                </w:rPr>
                <m:t>TRÁFEGO</m:t>
              </m:r>
            </m:sub>
          </m:sSub>
          <m:r>
            <m:rPr>
              <m:sty m:val="p"/>
            </m:rPr>
            <w:rPr>
              <w:rFonts w:ascii="Cambria Math" w:hAnsi="Cambria Math"/>
              <w:sz w:val="18"/>
            </w:rPr>
            <m:t xml:space="preserve">:Fator de Tráfego </m:t>
          </m:r>
          <m:d>
            <m:dPr>
              <m:begChr m:val="["/>
              <m:endChr m:val="]"/>
              <m:ctrlPr>
                <w:rPr>
                  <w:rFonts w:ascii="Cambria Math" w:hAnsi="Cambria Math"/>
                  <w:iCs/>
                  <w:sz w:val="18"/>
                </w:rPr>
              </m:ctrlPr>
            </m:dPr>
            <m:e>
              <m:r>
                <m:rPr>
                  <m:sty m:val="p"/>
                </m:rPr>
                <w:rPr>
                  <w:rFonts w:ascii="Cambria Math" w:hAnsi="Cambria Math"/>
                  <w:sz w:val="18"/>
                </w:rPr>
                <m:t>adimensional</m:t>
              </m:r>
            </m:e>
          </m:d>
        </m:oMath>
      </m:oMathPara>
    </w:p>
    <w:p w14:paraId="6E1A84A7" w14:textId="509FD72F" w:rsidR="00534300" w:rsidRDefault="007064B0" w:rsidP="003D7720">
      <w:pPr>
        <w:tabs>
          <w:tab w:val="left" w:pos="0"/>
        </w:tabs>
        <w:autoSpaceDE w:val="0"/>
        <w:autoSpaceDN w:val="0"/>
        <w:adjustRightInd w:val="0"/>
        <w:jc w:val="both"/>
        <w:rPr>
          <w:sz w:val="22"/>
          <w:szCs w:val="24"/>
        </w:rPr>
      </w:pPr>
      <w:r>
        <w:rPr>
          <w:sz w:val="22"/>
          <w:szCs w:val="24"/>
        </w:rPr>
        <w:t xml:space="preserve"> </w:t>
      </w:r>
      <w:r w:rsidR="003D7720">
        <w:rPr>
          <w:sz w:val="22"/>
          <w:szCs w:val="24"/>
        </w:rPr>
        <w:tab/>
      </w:r>
      <w:r w:rsidR="00534300" w:rsidRPr="00C6720D">
        <w:rPr>
          <w:b/>
          <w:bCs/>
          <w:sz w:val="22"/>
          <w:szCs w:val="24"/>
        </w:rPr>
        <w:t>Fator Localização</w:t>
      </w:r>
      <w:r w:rsidR="00534300" w:rsidRPr="00C6720D">
        <w:rPr>
          <w:sz w:val="22"/>
          <w:szCs w:val="24"/>
        </w:rPr>
        <w:t xml:space="preserve"> -</w:t>
      </w:r>
      <w:r w:rsidR="00CB6BE1" w:rsidRPr="00C6720D">
        <w:rPr>
          <w:sz w:val="22"/>
          <w:szCs w:val="24"/>
        </w:rPr>
        <w:t xml:space="preserve"> </w:t>
      </w:r>
      <w:r w:rsidR="00534300" w:rsidRPr="00C6720D">
        <w:rPr>
          <w:sz w:val="22"/>
          <w:szCs w:val="24"/>
        </w:rPr>
        <w:t xml:space="preserve">o valor locativo </w:t>
      </w:r>
      <w:r w:rsidR="00CB6BE1" w:rsidRPr="00C6720D">
        <w:rPr>
          <w:sz w:val="22"/>
          <w:szCs w:val="24"/>
        </w:rPr>
        <w:t xml:space="preserve">da ERB </w:t>
      </w:r>
      <w:r w:rsidR="00534300" w:rsidRPr="00C6720D">
        <w:rPr>
          <w:sz w:val="22"/>
          <w:szCs w:val="24"/>
        </w:rPr>
        <w:t xml:space="preserve">depende também da disponibilidade de sítios que melhor atendam às especificações técnicas exigidas, como altura da torre, baixa interferência de sinal, relevo, grau de urbanização, altura das edificações no entorno, disponibilidade de energia, obstáculos à transmissão do sinal de RF e conformidade com a legislação local. </w:t>
      </w:r>
      <w:r w:rsidR="000349FC" w:rsidRPr="00C6720D">
        <w:rPr>
          <w:sz w:val="22"/>
          <w:szCs w:val="24"/>
        </w:rPr>
        <w:t>E</w:t>
      </w:r>
      <w:r w:rsidR="00534300" w:rsidRPr="00C6720D">
        <w:rPr>
          <w:sz w:val="22"/>
          <w:szCs w:val="24"/>
        </w:rPr>
        <w:t>m locais ermos os terrenos têm baixo valor, e ainda possibilitam alternativas no entorno que atendem aos mesmos requisitos</w:t>
      </w:r>
      <w:r w:rsidR="00834447" w:rsidRPr="00C6720D">
        <w:rPr>
          <w:sz w:val="22"/>
          <w:szCs w:val="24"/>
        </w:rPr>
        <w:t xml:space="preserve">, sendo encontrados com mais facilidade. </w:t>
      </w:r>
      <w:r w:rsidR="00534300" w:rsidRPr="00C6720D">
        <w:rPr>
          <w:sz w:val="22"/>
          <w:szCs w:val="24"/>
        </w:rPr>
        <w:t>Tais condições se modificam para os pontos mais próximos das áreas mais densamente urbanizadas, pois a disponibilidade de imóveis que atendam aos requisitos se reduz, e em consequência, os preços sobem. A influência da</w:t>
      </w:r>
      <w:r w:rsidR="00F42C6B" w:rsidRPr="00C6720D">
        <w:rPr>
          <w:sz w:val="22"/>
          <w:szCs w:val="24"/>
        </w:rPr>
        <w:t xml:space="preserve"> localização </w:t>
      </w:r>
      <w:r w:rsidR="00534300" w:rsidRPr="00C6720D">
        <w:rPr>
          <w:sz w:val="22"/>
          <w:szCs w:val="24"/>
        </w:rPr>
        <w:t>da ERB é então passível de ser estimada adotando-se o Fator de Localização (Quadro 1) (MARCONDES, 2009)</w:t>
      </w:r>
      <w:r w:rsidR="00853FE2" w:rsidRPr="00C6720D">
        <w:rPr>
          <w:sz w:val="22"/>
          <w:szCs w:val="24"/>
        </w:rPr>
        <w:t>.</w:t>
      </w:r>
    </w:p>
    <w:p w14:paraId="640A4F71" w14:textId="77777777" w:rsidR="0039519A" w:rsidRPr="00EF6EEA" w:rsidRDefault="0039519A" w:rsidP="003D7720">
      <w:pPr>
        <w:tabs>
          <w:tab w:val="left" w:pos="0"/>
        </w:tabs>
        <w:autoSpaceDE w:val="0"/>
        <w:autoSpaceDN w:val="0"/>
        <w:adjustRightInd w:val="0"/>
        <w:jc w:val="both"/>
        <w:rPr>
          <w:sz w:val="12"/>
          <w:szCs w:val="12"/>
        </w:rPr>
      </w:pPr>
    </w:p>
    <w:p w14:paraId="1B39FC06" w14:textId="77777777" w:rsidR="00534300" w:rsidRPr="003B29BE" w:rsidRDefault="00534300" w:rsidP="007C7EE1">
      <w:pPr>
        <w:tabs>
          <w:tab w:val="left" w:pos="993"/>
        </w:tabs>
        <w:autoSpaceDE w:val="0"/>
        <w:autoSpaceDN w:val="0"/>
        <w:adjustRightInd w:val="0"/>
        <w:rPr>
          <w:sz w:val="22"/>
          <w:szCs w:val="22"/>
        </w:rPr>
      </w:pPr>
      <w:r w:rsidRPr="003B29BE">
        <w:rPr>
          <w:sz w:val="22"/>
          <w:szCs w:val="22"/>
        </w:rPr>
        <w:t xml:space="preserve">Quadro 1 – Fatores de ponderação para a localização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872"/>
      </w:tblGrid>
      <w:tr w:rsidR="00534300" w:rsidRPr="00D14D8E" w14:paraId="21D65792" w14:textId="77777777" w:rsidTr="007C7EE1">
        <w:tc>
          <w:tcPr>
            <w:tcW w:w="5103" w:type="dxa"/>
            <w:shd w:val="clear" w:color="auto" w:fill="auto"/>
          </w:tcPr>
          <w:p w14:paraId="2BC91CE1" w14:textId="77777777" w:rsidR="00534300" w:rsidRPr="00D14D8E" w:rsidRDefault="00534300" w:rsidP="00954D1A">
            <w:pPr>
              <w:autoSpaceDE w:val="0"/>
              <w:autoSpaceDN w:val="0"/>
              <w:adjustRightInd w:val="0"/>
              <w:jc w:val="center"/>
              <w:rPr>
                <w:b/>
                <w:bCs/>
                <w:sz w:val="22"/>
                <w:szCs w:val="22"/>
              </w:rPr>
            </w:pPr>
            <w:r w:rsidRPr="00D14D8E">
              <w:rPr>
                <w:b/>
                <w:bCs/>
                <w:sz w:val="22"/>
                <w:szCs w:val="22"/>
              </w:rPr>
              <w:t>Localização</w:t>
            </w:r>
          </w:p>
        </w:tc>
        <w:tc>
          <w:tcPr>
            <w:tcW w:w="872" w:type="dxa"/>
            <w:shd w:val="clear" w:color="auto" w:fill="auto"/>
          </w:tcPr>
          <w:p w14:paraId="5D65B4CF" w14:textId="77777777" w:rsidR="00534300" w:rsidRPr="00D14D8E" w:rsidRDefault="00534300" w:rsidP="00954D1A">
            <w:pPr>
              <w:autoSpaceDE w:val="0"/>
              <w:autoSpaceDN w:val="0"/>
              <w:adjustRightInd w:val="0"/>
              <w:jc w:val="both"/>
              <w:rPr>
                <w:b/>
                <w:bCs/>
                <w:sz w:val="22"/>
                <w:szCs w:val="22"/>
              </w:rPr>
            </w:pPr>
            <w:r w:rsidRPr="00D14D8E">
              <w:rPr>
                <w:b/>
                <w:bCs/>
                <w:sz w:val="22"/>
                <w:szCs w:val="22"/>
              </w:rPr>
              <w:t>Fator</w:t>
            </w:r>
          </w:p>
        </w:tc>
      </w:tr>
      <w:tr w:rsidR="00534300" w:rsidRPr="00D14D8E" w14:paraId="24A8325B" w14:textId="77777777" w:rsidTr="007C7EE1">
        <w:tc>
          <w:tcPr>
            <w:tcW w:w="5103" w:type="dxa"/>
            <w:shd w:val="clear" w:color="auto" w:fill="auto"/>
          </w:tcPr>
          <w:p w14:paraId="36EA44DF" w14:textId="77777777" w:rsidR="00534300" w:rsidRPr="00D14D8E" w:rsidRDefault="00534300" w:rsidP="00954D1A">
            <w:pPr>
              <w:autoSpaceDE w:val="0"/>
              <w:autoSpaceDN w:val="0"/>
              <w:adjustRightInd w:val="0"/>
              <w:jc w:val="both"/>
              <w:rPr>
                <w:sz w:val="22"/>
                <w:szCs w:val="22"/>
              </w:rPr>
            </w:pPr>
            <w:r w:rsidRPr="00D14D8E">
              <w:rPr>
                <w:sz w:val="22"/>
                <w:szCs w:val="22"/>
              </w:rPr>
              <w:t>Zona rural - locais ermos</w:t>
            </w:r>
          </w:p>
        </w:tc>
        <w:tc>
          <w:tcPr>
            <w:tcW w:w="872" w:type="dxa"/>
            <w:shd w:val="clear" w:color="auto" w:fill="auto"/>
          </w:tcPr>
          <w:p w14:paraId="5460E7C4" w14:textId="77777777" w:rsidR="00534300" w:rsidRPr="00D14D8E" w:rsidRDefault="00534300" w:rsidP="00954D1A">
            <w:pPr>
              <w:autoSpaceDE w:val="0"/>
              <w:autoSpaceDN w:val="0"/>
              <w:adjustRightInd w:val="0"/>
              <w:jc w:val="both"/>
              <w:rPr>
                <w:sz w:val="22"/>
                <w:szCs w:val="22"/>
              </w:rPr>
            </w:pPr>
            <w:r w:rsidRPr="00D14D8E">
              <w:rPr>
                <w:sz w:val="22"/>
                <w:szCs w:val="22"/>
              </w:rPr>
              <w:t>0,10</w:t>
            </w:r>
          </w:p>
        </w:tc>
      </w:tr>
      <w:tr w:rsidR="00534300" w:rsidRPr="00D14D8E" w14:paraId="189F5E8C" w14:textId="77777777" w:rsidTr="007C7EE1">
        <w:tc>
          <w:tcPr>
            <w:tcW w:w="5103" w:type="dxa"/>
            <w:shd w:val="clear" w:color="auto" w:fill="auto"/>
          </w:tcPr>
          <w:p w14:paraId="63A092F7" w14:textId="77777777" w:rsidR="00534300" w:rsidRPr="00D14D8E" w:rsidRDefault="00534300" w:rsidP="00954D1A">
            <w:pPr>
              <w:autoSpaceDE w:val="0"/>
              <w:autoSpaceDN w:val="0"/>
              <w:adjustRightInd w:val="0"/>
              <w:jc w:val="both"/>
              <w:rPr>
                <w:sz w:val="22"/>
                <w:szCs w:val="22"/>
              </w:rPr>
            </w:pPr>
            <w:r w:rsidRPr="00D14D8E">
              <w:rPr>
                <w:sz w:val="22"/>
                <w:szCs w:val="22"/>
              </w:rPr>
              <w:t>Zona rural - margem de estrada vicinal</w:t>
            </w:r>
          </w:p>
        </w:tc>
        <w:tc>
          <w:tcPr>
            <w:tcW w:w="872" w:type="dxa"/>
            <w:shd w:val="clear" w:color="auto" w:fill="auto"/>
          </w:tcPr>
          <w:p w14:paraId="2232F9A1" w14:textId="77777777" w:rsidR="00534300" w:rsidRPr="00D14D8E" w:rsidRDefault="00534300" w:rsidP="00954D1A">
            <w:pPr>
              <w:autoSpaceDE w:val="0"/>
              <w:autoSpaceDN w:val="0"/>
              <w:adjustRightInd w:val="0"/>
              <w:jc w:val="both"/>
              <w:rPr>
                <w:sz w:val="22"/>
                <w:szCs w:val="22"/>
              </w:rPr>
            </w:pPr>
            <w:r w:rsidRPr="00D14D8E">
              <w:rPr>
                <w:sz w:val="22"/>
                <w:szCs w:val="22"/>
              </w:rPr>
              <w:t>0,25</w:t>
            </w:r>
          </w:p>
        </w:tc>
      </w:tr>
      <w:tr w:rsidR="00534300" w:rsidRPr="00D14D8E" w14:paraId="2FB9DAD3" w14:textId="77777777" w:rsidTr="007C7EE1">
        <w:tc>
          <w:tcPr>
            <w:tcW w:w="5103" w:type="dxa"/>
            <w:shd w:val="clear" w:color="auto" w:fill="auto"/>
          </w:tcPr>
          <w:p w14:paraId="34FAD828" w14:textId="77777777" w:rsidR="00534300" w:rsidRPr="00D14D8E" w:rsidRDefault="00534300" w:rsidP="00954D1A">
            <w:pPr>
              <w:autoSpaceDE w:val="0"/>
              <w:autoSpaceDN w:val="0"/>
              <w:adjustRightInd w:val="0"/>
              <w:jc w:val="both"/>
              <w:rPr>
                <w:sz w:val="22"/>
                <w:szCs w:val="22"/>
              </w:rPr>
            </w:pPr>
            <w:r w:rsidRPr="00D14D8E">
              <w:rPr>
                <w:sz w:val="22"/>
                <w:szCs w:val="22"/>
              </w:rPr>
              <w:t>Zona rural ou periférica - margem de rodovias</w:t>
            </w:r>
          </w:p>
        </w:tc>
        <w:tc>
          <w:tcPr>
            <w:tcW w:w="872" w:type="dxa"/>
            <w:shd w:val="clear" w:color="auto" w:fill="auto"/>
          </w:tcPr>
          <w:p w14:paraId="16435252" w14:textId="77777777" w:rsidR="00534300" w:rsidRPr="00D14D8E" w:rsidRDefault="00534300" w:rsidP="00954D1A">
            <w:pPr>
              <w:autoSpaceDE w:val="0"/>
              <w:autoSpaceDN w:val="0"/>
              <w:adjustRightInd w:val="0"/>
              <w:jc w:val="both"/>
              <w:rPr>
                <w:sz w:val="22"/>
                <w:szCs w:val="22"/>
              </w:rPr>
            </w:pPr>
            <w:r w:rsidRPr="00D14D8E">
              <w:rPr>
                <w:sz w:val="22"/>
                <w:szCs w:val="22"/>
              </w:rPr>
              <w:t>0,50</w:t>
            </w:r>
          </w:p>
        </w:tc>
      </w:tr>
      <w:tr w:rsidR="00534300" w:rsidRPr="00D14D8E" w14:paraId="325504DA" w14:textId="77777777" w:rsidTr="007C7EE1">
        <w:tc>
          <w:tcPr>
            <w:tcW w:w="5103" w:type="dxa"/>
            <w:shd w:val="clear" w:color="auto" w:fill="auto"/>
          </w:tcPr>
          <w:p w14:paraId="080C8BA0" w14:textId="77777777" w:rsidR="00534300" w:rsidRPr="00D14D8E" w:rsidRDefault="00534300" w:rsidP="00954D1A">
            <w:pPr>
              <w:autoSpaceDE w:val="0"/>
              <w:autoSpaceDN w:val="0"/>
              <w:adjustRightInd w:val="0"/>
              <w:jc w:val="both"/>
              <w:rPr>
                <w:sz w:val="22"/>
                <w:szCs w:val="22"/>
              </w:rPr>
            </w:pPr>
            <w:r w:rsidRPr="00D14D8E">
              <w:rPr>
                <w:sz w:val="22"/>
                <w:szCs w:val="22"/>
              </w:rPr>
              <w:t>Zona urbana - baixa densidade de ocupação</w:t>
            </w:r>
          </w:p>
        </w:tc>
        <w:tc>
          <w:tcPr>
            <w:tcW w:w="872" w:type="dxa"/>
            <w:shd w:val="clear" w:color="auto" w:fill="auto"/>
          </w:tcPr>
          <w:p w14:paraId="64552ABA" w14:textId="77777777" w:rsidR="00534300" w:rsidRPr="00D14D8E" w:rsidRDefault="00534300" w:rsidP="00954D1A">
            <w:pPr>
              <w:autoSpaceDE w:val="0"/>
              <w:autoSpaceDN w:val="0"/>
              <w:adjustRightInd w:val="0"/>
              <w:jc w:val="both"/>
              <w:rPr>
                <w:sz w:val="22"/>
                <w:szCs w:val="22"/>
              </w:rPr>
            </w:pPr>
            <w:r w:rsidRPr="00D14D8E">
              <w:rPr>
                <w:sz w:val="22"/>
                <w:szCs w:val="22"/>
              </w:rPr>
              <w:t>0,75</w:t>
            </w:r>
          </w:p>
        </w:tc>
      </w:tr>
      <w:tr w:rsidR="00534300" w:rsidRPr="00D14D8E" w14:paraId="795AA633" w14:textId="77777777" w:rsidTr="007C7EE1">
        <w:tc>
          <w:tcPr>
            <w:tcW w:w="5103" w:type="dxa"/>
            <w:shd w:val="clear" w:color="auto" w:fill="auto"/>
          </w:tcPr>
          <w:p w14:paraId="02A7EC86" w14:textId="77777777" w:rsidR="00534300" w:rsidRPr="00D14D8E" w:rsidRDefault="00534300" w:rsidP="00954D1A">
            <w:pPr>
              <w:autoSpaceDE w:val="0"/>
              <w:autoSpaceDN w:val="0"/>
              <w:adjustRightInd w:val="0"/>
              <w:jc w:val="both"/>
              <w:rPr>
                <w:sz w:val="22"/>
                <w:szCs w:val="22"/>
              </w:rPr>
            </w:pPr>
            <w:r w:rsidRPr="00D14D8E">
              <w:rPr>
                <w:sz w:val="22"/>
                <w:szCs w:val="22"/>
              </w:rPr>
              <w:t>Zona urbana - densidade média</w:t>
            </w:r>
          </w:p>
        </w:tc>
        <w:tc>
          <w:tcPr>
            <w:tcW w:w="872" w:type="dxa"/>
            <w:shd w:val="clear" w:color="auto" w:fill="auto"/>
          </w:tcPr>
          <w:p w14:paraId="7F299589" w14:textId="77777777" w:rsidR="00534300" w:rsidRPr="00D14D8E" w:rsidRDefault="00534300" w:rsidP="00954D1A">
            <w:pPr>
              <w:autoSpaceDE w:val="0"/>
              <w:autoSpaceDN w:val="0"/>
              <w:adjustRightInd w:val="0"/>
              <w:jc w:val="both"/>
              <w:rPr>
                <w:sz w:val="22"/>
                <w:szCs w:val="22"/>
              </w:rPr>
            </w:pPr>
            <w:r w:rsidRPr="00D14D8E">
              <w:rPr>
                <w:sz w:val="22"/>
                <w:szCs w:val="22"/>
              </w:rPr>
              <w:t>1,00</w:t>
            </w:r>
          </w:p>
        </w:tc>
      </w:tr>
      <w:tr w:rsidR="00534300" w:rsidRPr="00D14D8E" w14:paraId="2CE2BF28" w14:textId="77777777" w:rsidTr="007C7EE1">
        <w:tc>
          <w:tcPr>
            <w:tcW w:w="5103" w:type="dxa"/>
            <w:shd w:val="clear" w:color="auto" w:fill="auto"/>
          </w:tcPr>
          <w:p w14:paraId="25A6E5FE" w14:textId="77777777" w:rsidR="00534300" w:rsidRPr="00D14D8E" w:rsidRDefault="00534300" w:rsidP="00954D1A">
            <w:pPr>
              <w:autoSpaceDE w:val="0"/>
              <w:autoSpaceDN w:val="0"/>
              <w:adjustRightInd w:val="0"/>
              <w:jc w:val="both"/>
              <w:rPr>
                <w:sz w:val="22"/>
                <w:szCs w:val="22"/>
              </w:rPr>
            </w:pPr>
            <w:r w:rsidRPr="00D14D8E">
              <w:rPr>
                <w:sz w:val="22"/>
                <w:szCs w:val="22"/>
              </w:rPr>
              <w:t>Zona urbana - topo de edifícios</w:t>
            </w:r>
          </w:p>
        </w:tc>
        <w:tc>
          <w:tcPr>
            <w:tcW w:w="872" w:type="dxa"/>
            <w:shd w:val="clear" w:color="auto" w:fill="auto"/>
          </w:tcPr>
          <w:p w14:paraId="0ED217AB" w14:textId="77777777" w:rsidR="00534300" w:rsidRPr="00D14D8E" w:rsidRDefault="00534300" w:rsidP="00954D1A">
            <w:pPr>
              <w:autoSpaceDE w:val="0"/>
              <w:autoSpaceDN w:val="0"/>
              <w:adjustRightInd w:val="0"/>
              <w:jc w:val="both"/>
              <w:rPr>
                <w:sz w:val="22"/>
                <w:szCs w:val="22"/>
              </w:rPr>
            </w:pPr>
            <w:r w:rsidRPr="00D14D8E">
              <w:rPr>
                <w:sz w:val="22"/>
                <w:szCs w:val="22"/>
              </w:rPr>
              <w:t>1,25</w:t>
            </w:r>
          </w:p>
        </w:tc>
      </w:tr>
      <w:tr w:rsidR="00534300" w:rsidRPr="00D14D8E" w14:paraId="3BFE6966" w14:textId="77777777" w:rsidTr="007C7EE1">
        <w:tc>
          <w:tcPr>
            <w:tcW w:w="5103" w:type="dxa"/>
            <w:shd w:val="clear" w:color="auto" w:fill="auto"/>
          </w:tcPr>
          <w:p w14:paraId="11CC38AD" w14:textId="77777777" w:rsidR="00534300" w:rsidRPr="00D14D8E" w:rsidRDefault="00534300" w:rsidP="00954D1A">
            <w:pPr>
              <w:autoSpaceDE w:val="0"/>
              <w:autoSpaceDN w:val="0"/>
              <w:adjustRightInd w:val="0"/>
              <w:jc w:val="both"/>
              <w:rPr>
                <w:sz w:val="22"/>
                <w:szCs w:val="22"/>
              </w:rPr>
            </w:pPr>
            <w:r w:rsidRPr="00D14D8E">
              <w:rPr>
                <w:sz w:val="22"/>
                <w:szCs w:val="22"/>
              </w:rPr>
              <w:t>Zona nobre</w:t>
            </w:r>
          </w:p>
        </w:tc>
        <w:tc>
          <w:tcPr>
            <w:tcW w:w="872" w:type="dxa"/>
            <w:shd w:val="clear" w:color="auto" w:fill="auto"/>
          </w:tcPr>
          <w:p w14:paraId="62A701D6" w14:textId="77777777" w:rsidR="00534300" w:rsidRPr="00D14D8E" w:rsidRDefault="00534300" w:rsidP="00954D1A">
            <w:pPr>
              <w:autoSpaceDE w:val="0"/>
              <w:autoSpaceDN w:val="0"/>
              <w:adjustRightInd w:val="0"/>
              <w:jc w:val="both"/>
              <w:rPr>
                <w:sz w:val="22"/>
                <w:szCs w:val="22"/>
              </w:rPr>
            </w:pPr>
            <w:r w:rsidRPr="00D14D8E">
              <w:rPr>
                <w:sz w:val="22"/>
                <w:szCs w:val="22"/>
              </w:rPr>
              <w:t>1,50</w:t>
            </w:r>
          </w:p>
        </w:tc>
      </w:tr>
    </w:tbl>
    <w:p w14:paraId="68B5B6F8" w14:textId="3CB695AE" w:rsidR="00534300" w:rsidRPr="00D14D8E" w:rsidRDefault="00534300" w:rsidP="00EF6EEA">
      <w:pPr>
        <w:autoSpaceDE w:val="0"/>
        <w:autoSpaceDN w:val="0"/>
        <w:adjustRightInd w:val="0"/>
        <w:jc w:val="both"/>
        <w:rPr>
          <w:sz w:val="22"/>
          <w:szCs w:val="24"/>
        </w:rPr>
      </w:pPr>
      <w:r w:rsidRPr="00D2456F">
        <w:rPr>
          <w:rFonts w:ascii="Arial" w:hAnsi="Arial" w:cs="Arial"/>
          <w:b/>
          <w:bCs/>
        </w:rPr>
        <w:tab/>
      </w:r>
      <w:r w:rsidR="008A6BD1">
        <w:rPr>
          <w:rFonts w:ascii="Arial" w:hAnsi="Arial" w:cs="Arial"/>
          <w:b/>
          <w:bCs/>
        </w:rPr>
        <w:tab/>
      </w:r>
      <w:r w:rsidRPr="00D14D8E">
        <w:rPr>
          <w:sz w:val="22"/>
          <w:szCs w:val="24"/>
        </w:rPr>
        <w:t xml:space="preserve">Logo, para cada operadora, a partir dos dados da receita média anual </w:t>
      </w:r>
      <w:r w:rsidR="00835925" w:rsidRPr="00D14D8E">
        <w:rPr>
          <w:sz w:val="22"/>
          <w:szCs w:val="24"/>
        </w:rPr>
        <w:t>das</w:t>
      </w:r>
      <w:r w:rsidRPr="00D14D8E">
        <w:rPr>
          <w:sz w:val="22"/>
          <w:szCs w:val="24"/>
        </w:rPr>
        <w:t xml:space="preserve"> </w:t>
      </w:r>
      <w:proofErr w:type="spellStart"/>
      <w:r w:rsidRPr="00D14D8E">
        <w:rPr>
          <w:sz w:val="22"/>
          <w:szCs w:val="24"/>
        </w:rPr>
        <w:t>ERB</w:t>
      </w:r>
      <w:r w:rsidR="00835925" w:rsidRPr="00D14D8E">
        <w:rPr>
          <w:sz w:val="22"/>
          <w:szCs w:val="24"/>
        </w:rPr>
        <w:t>s</w:t>
      </w:r>
      <w:proofErr w:type="spellEnd"/>
      <w:r w:rsidRPr="00D14D8E">
        <w:rPr>
          <w:sz w:val="22"/>
          <w:szCs w:val="24"/>
        </w:rPr>
        <w:t>, ponderando pelo fator de tráfego e pelo fator de localização, é possível calcular a receita da operadora na ERB em estudo:</w:t>
      </w:r>
    </w:p>
    <w:p w14:paraId="1E394753" w14:textId="0806E0D4" w:rsidR="00534300" w:rsidRPr="00EE7F68" w:rsidRDefault="00000000" w:rsidP="00534300">
      <w:pPr>
        <w:autoSpaceDE w:val="0"/>
        <w:autoSpaceDN w:val="0"/>
        <w:adjustRightInd w:val="0"/>
        <w:spacing w:before="60" w:after="120"/>
        <w:jc w:val="both"/>
        <w:rPr>
          <w:rFonts w:ascii="Cambria Math" w:hAnsi="Cambria Math"/>
          <w:sz w:val="18"/>
        </w:rPr>
      </w:pPr>
      <m:oMathPara>
        <m:oMathParaPr>
          <m:jc m:val="center"/>
        </m:oMathParaPr>
        <m:oMath>
          <m:sSub>
            <m:sSubPr>
              <m:ctrlPr>
                <w:rPr>
                  <w:rFonts w:ascii="Cambria Math" w:hAnsi="Cambria Math"/>
                  <w:sz w:val="18"/>
                </w:rPr>
              </m:ctrlPr>
            </m:sSubPr>
            <m:e>
              <m:r>
                <m:rPr>
                  <m:sty m:val="p"/>
                </m:rPr>
                <w:rPr>
                  <w:rFonts w:ascii="Cambria Math" w:hAnsi="Cambria Math"/>
                  <w:sz w:val="18"/>
                </w:rPr>
                <m:t>R_ANO</m:t>
              </m:r>
            </m:e>
            <m:sub>
              <m:r>
                <m:rPr>
                  <m:sty m:val="p"/>
                </m:rPr>
                <w:rPr>
                  <w:rFonts w:ascii="Cambria Math" w:hAnsi="Cambria Math"/>
                  <w:sz w:val="18"/>
                </w:rPr>
                <m:t>ERB</m:t>
              </m:r>
            </m:sub>
          </m:sSub>
          <m:r>
            <m:rPr>
              <m:sty m:val="p"/>
            </m:rPr>
            <w:rPr>
              <w:rFonts w:ascii="Cambria Math" w:hAnsi="Cambria Math"/>
              <w:sz w:val="18"/>
            </w:rPr>
            <m:t>=RMERB_BR*</m:t>
          </m:r>
          <m:sSub>
            <m:sSubPr>
              <m:ctrlPr>
                <w:rPr>
                  <w:rFonts w:ascii="Cambria Math" w:hAnsi="Cambria Math"/>
                  <w:sz w:val="18"/>
                </w:rPr>
              </m:ctrlPr>
            </m:sSubPr>
            <m:e>
              <m:r>
                <m:rPr>
                  <m:sty m:val="p"/>
                </m:rPr>
                <w:rPr>
                  <w:rFonts w:ascii="Cambria Math" w:hAnsi="Cambria Math"/>
                  <w:sz w:val="18"/>
                </w:rPr>
                <m:t>F</m:t>
              </m:r>
            </m:e>
            <m:sub>
              <m:r>
                <m:rPr>
                  <m:sty m:val="p"/>
                </m:rPr>
                <w:rPr>
                  <w:rFonts w:ascii="Cambria Math" w:hAnsi="Cambria Math"/>
                  <w:sz w:val="18"/>
                </w:rPr>
                <m:t>TRÁFEGO</m:t>
              </m:r>
            </m:sub>
          </m:sSub>
          <m:r>
            <m:rPr>
              <m:sty m:val="p"/>
            </m:rPr>
            <w:rPr>
              <w:rFonts w:ascii="Cambria Math" w:hAnsi="Cambria Math"/>
              <w:sz w:val="18"/>
            </w:rPr>
            <m:t>*</m:t>
          </m:r>
          <m:sSub>
            <m:sSubPr>
              <m:ctrlPr>
                <w:rPr>
                  <w:rFonts w:ascii="Cambria Math" w:hAnsi="Cambria Math"/>
                  <w:sz w:val="18"/>
                </w:rPr>
              </m:ctrlPr>
            </m:sSubPr>
            <m:e>
              <m:r>
                <m:rPr>
                  <m:sty m:val="p"/>
                </m:rPr>
                <w:rPr>
                  <w:rFonts w:ascii="Cambria Math" w:hAnsi="Cambria Math"/>
                  <w:sz w:val="18"/>
                </w:rPr>
                <m:t>F</m:t>
              </m:r>
            </m:e>
            <m:sub>
              <m:r>
                <m:rPr>
                  <m:sty m:val="p"/>
                </m:rPr>
                <w:rPr>
                  <w:rFonts w:ascii="Cambria Math" w:hAnsi="Cambria Math"/>
                  <w:sz w:val="18"/>
                </w:rPr>
                <m:t>LOCALIZAÇÃO</m:t>
              </m:r>
            </m:sub>
          </m:sSub>
          <m:r>
            <m:rPr>
              <m:sty m:val="p"/>
            </m:rPr>
            <w:rPr>
              <w:rFonts w:ascii="Cambria Math" w:hAnsi="Cambria Math"/>
              <w:sz w:val="18"/>
            </w:rPr>
            <m:t xml:space="preserve">  onde:</m:t>
          </m:r>
          <m:d>
            <m:dPr>
              <m:begChr m:val="{"/>
              <m:endChr m:val=""/>
              <m:ctrlPr>
                <w:rPr>
                  <w:rFonts w:ascii="Cambria Math" w:hAnsi="Cambria Math"/>
                  <w:sz w:val="18"/>
                </w:rPr>
              </m:ctrlPr>
            </m:dPr>
            <m:e>
              <m:eqArr>
                <m:eqArrPr>
                  <m:ctrlPr>
                    <w:rPr>
                      <w:rFonts w:ascii="Cambria Math" w:hAnsi="Cambria Math"/>
                      <w:sz w:val="18"/>
                    </w:rPr>
                  </m:ctrlPr>
                </m:eqArrPr>
                <m:e>
                  <m:sSub>
                    <m:sSubPr>
                      <m:ctrlPr>
                        <w:rPr>
                          <w:rFonts w:ascii="Cambria Math" w:hAnsi="Cambria Math"/>
                          <w:sz w:val="18"/>
                        </w:rPr>
                      </m:ctrlPr>
                    </m:sSubPr>
                    <m:e>
                      <m:r>
                        <m:rPr>
                          <m:sty m:val="p"/>
                        </m:rPr>
                        <w:rPr>
                          <w:rFonts w:ascii="Cambria Math" w:hAnsi="Cambria Math"/>
                          <w:sz w:val="18"/>
                        </w:rPr>
                        <m:t>R_ANO</m:t>
                      </m:r>
                    </m:e>
                    <m:sub>
                      <m:sSub>
                        <m:sSubPr>
                          <m:ctrlPr>
                            <w:rPr>
                              <w:rFonts w:ascii="Cambria Math" w:hAnsi="Cambria Math"/>
                              <w:sz w:val="18"/>
                            </w:rPr>
                          </m:ctrlPr>
                        </m:sSubPr>
                        <m:e>
                          <m:r>
                            <m:rPr>
                              <m:sty m:val="p"/>
                            </m:rPr>
                            <w:rPr>
                              <w:rFonts w:ascii="Cambria Math" w:hAnsi="Cambria Math"/>
                              <w:sz w:val="18"/>
                            </w:rPr>
                            <m:t>ERB</m:t>
                          </m:r>
                        </m:e>
                        <m:sub>
                          <m:r>
                            <m:rPr>
                              <m:sty m:val="p"/>
                            </m:rPr>
                            <w:rPr>
                              <w:rFonts w:ascii="Cambria Math" w:hAnsi="Cambria Math"/>
                              <w:sz w:val="18"/>
                            </w:rPr>
                            <m:t>OP</m:t>
                          </m:r>
                        </m:sub>
                      </m:sSub>
                    </m:sub>
                  </m:sSub>
                  <m:r>
                    <m:rPr>
                      <m:sty m:val="p"/>
                    </m:rPr>
                    <w:rPr>
                      <w:rFonts w:ascii="Cambria Math" w:hAnsi="Cambria Math"/>
                      <w:sz w:val="18"/>
                    </w:rPr>
                    <m:t xml:space="preserve">:Receita Anual da ERB em estudo </m:t>
                  </m:r>
                  <m:d>
                    <m:dPr>
                      <m:begChr m:val="["/>
                      <m:endChr m:val="]"/>
                      <m:ctrlPr>
                        <w:rPr>
                          <w:rFonts w:ascii="Cambria Math" w:hAnsi="Cambria Math"/>
                          <w:sz w:val="18"/>
                        </w:rPr>
                      </m:ctrlPr>
                    </m:dPr>
                    <m:e>
                      <m:r>
                        <m:rPr>
                          <m:sty m:val="p"/>
                        </m:rPr>
                        <w:rPr>
                          <w:rFonts w:ascii="Cambria Math" w:hAnsi="Cambria Math"/>
                          <w:sz w:val="18"/>
                        </w:rPr>
                        <m:t>R$</m:t>
                      </m:r>
                    </m:e>
                  </m:d>
                  <m:r>
                    <w:rPr>
                      <w:rFonts w:ascii="Cambria Math" w:hAnsi="Cambria Math"/>
                      <w:sz w:val="18"/>
                    </w:rPr>
                    <m:t xml:space="preserve">        </m:t>
                  </m:r>
                </m:e>
                <m:e>
                  <m:r>
                    <m:rPr>
                      <m:sty m:val="p"/>
                    </m:rPr>
                    <w:rPr>
                      <w:rFonts w:ascii="Cambria Math" w:hAnsi="Cambria Math"/>
                      <w:sz w:val="18"/>
                    </w:rPr>
                    <m:t xml:space="preserve">RMERB_BR:Receita Média Anual das ERBS </m:t>
                  </m:r>
                  <m:d>
                    <m:dPr>
                      <m:begChr m:val="["/>
                      <m:endChr m:val="]"/>
                      <m:ctrlPr>
                        <w:rPr>
                          <w:rFonts w:ascii="Cambria Math" w:hAnsi="Cambria Math"/>
                          <w:sz w:val="18"/>
                        </w:rPr>
                      </m:ctrlPr>
                    </m:dPr>
                    <m:e>
                      <m:r>
                        <m:rPr>
                          <m:sty m:val="p"/>
                        </m:rPr>
                        <w:rPr>
                          <w:rFonts w:ascii="Cambria Math" w:hAnsi="Cambria Math"/>
                          <w:sz w:val="18"/>
                        </w:rPr>
                        <m:t>R$</m:t>
                      </m:r>
                    </m:e>
                  </m:d>
                  <m:r>
                    <m:rPr>
                      <m:sty m:val="p"/>
                    </m:rPr>
                    <w:rPr>
                      <w:rFonts w:ascii="Cambria Math" w:hAnsi="Cambria Math"/>
                      <w:sz w:val="18"/>
                    </w:rPr>
                    <m:t xml:space="preserve">              </m:t>
                  </m:r>
                </m:e>
                <m:e>
                  <m:sSub>
                    <m:sSubPr>
                      <m:ctrlPr>
                        <w:rPr>
                          <w:rFonts w:ascii="Cambria Math" w:hAnsi="Cambria Math"/>
                          <w:sz w:val="18"/>
                        </w:rPr>
                      </m:ctrlPr>
                    </m:sSubPr>
                    <m:e>
                      <m:r>
                        <m:rPr>
                          <m:sty m:val="p"/>
                        </m:rPr>
                        <w:rPr>
                          <w:rFonts w:ascii="Cambria Math" w:hAnsi="Cambria Math"/>
                          <w:sz w:val="18"/>
                        </w:rPr>
                        <m:t>F</m:t>
                      </m:r>
                    </m:e>
                    <m:sub>
                      <m:r>
                        <m:rPr>
                          <m:sty m:val="p"/>
                        </m:rPr>
                        <w:rPr>
                          <w:rFonts w:ascii="Cambria Math" w:hAnsi="Cambria Math"/>
                          <w:sz w:val="18"/>
                        </w:rPr>
                        <m:t>TRÁFEGO</m:t>
                      </m:r>
                    </m:sub>
                  </m:sSub>
                  <m:r>
                    <m:rPr>
                      <m:sty m:val="p"/>
                    </m:rPr>
                    <w:rPr>
                      <w:rFonts w:ascii="Cambria Math" w:hAnsi="Cambria Math"/>
                      <w:sz w:val="18"/>
                    </w:rPr>
                    <m:t xml:space="preserve">: Fator de Tráfego da ERB em estudo                 </m:t>
                  </m:r>
                  <m:ctrlPr>
                    <w:rPr>
                      <w:rFonts w:ascii="Cambria Math" w:eastAsia="Cambria Math" w:hAnsi="Cambria Math" w:cs="Cambria Math"/>
                      <w:sz w:val="18"/>
                    </w:rPr>
                  </m:ctrlPr>
                </m:e>
                <m:e>
                  <m:sSub>
                    <m:sSubPr>
                      <m:ctrlPr>
                        <w:rPr>
                          <w:rFonts w:ascii="Cambria Math" w:eastAsia="Cambria Math" w:hAnsi="Cambria Math" w:cs="Cambria Math"/>
                          <w:sz w:val="18"/>
                        </w:rPr>
                      </m:ctrlPr>
                    </m:sSubPr>
                    <m:e>
                      <m:r>
                        <m:rPr>
                          <m:sty m:val="p"/>
                        </m:rPr>
                        <w:rPr>
                          <w:rFonts w:ascii="Cambria Math" w:eastAsia="Cambria Math" w:hAnsi="Cambria Math" w:cs="Cambria Math"/>
                          <w:sz w:val="18"/>
                        </w:rPr>
                        <m:t>F</m:t>
                      </m:r>
                    </m:e>
                    <m:sub>
                      <m:r>
                        <m:rPr>
                          <m:sty m:val="p"/>
                        </m:rPr>
                        <w:rPr>
                          <w:rFonts w:ascii="Cambria Math" w:eastAsia="Cambria Math" w:hAnsi="Cambria Math" w:cs="Cambria Math"/>
                          <w:sz w:val="18"/>
                        </w:rPr>
                        <m:t>LOCALIZAÇÃO</m:t>
                      </m:r>
                    </m:sub>
                  </m:sSub>
                  <m:r>
                    <m:rPr>
                      <m:sty m:val="p"/>
                    </m:rPr>
                    <w:rPr>
                      <w:rFonts w:ascii="Cambria Math" w:eastAsia="Cambria Math" w:hAnsi="Cambria Math" w:cs="Cambria Math"/>
                      <w:sz w:val="18"/>
                    </w:rPr>
                    <m:t xml:space="preserve">:Fator de localização da ERB em estudo   </m:t>
                  </m:r>
                </m:e>
              </m:eqArr>
            </m:e>
          </m:d>
        </m:oMath>
      </m:oMathPara>
    </w:p>
    <w:p w14:paraId="2B2C5735" w14:textId="6ED611E6" w:rsidR="00326B00" w:rsidRPr="00F2484A" w:rsidRDefault="00024E77" w:rsidP="00F2484A">
      <w:pPr>
        <w:tabs>
          <w:tab w:val="left" w:pos="0"/>
        </w:tabs>
        <w:autoSpaceDE w:val="0"/>
        <w:autoSpaceDN w:val="0"/>
        <w:adjustRightInd w:val="0"/>
        <w:jc w:val="both"/>
        <w:rPr>
          <w:sz w:val="22"/>
          <w:szCs w:val="24"/>
        </w:rPr>
      </w:pPr>
      <w:r>
        <w:rPr>
          <w:rFonts w:ascii="Arial" w:hAnsi="Arial" w:cs="Arial"/>
        </w:rPr>
        <w:tab/>
      </w:r>
      <w:r w:rsidR="00326B00" w:rsidRPr="00F2484A">
        <w:rPr>
          <w:sz w:val="22"/>
          <w:szCs w:val="24"/>
        </w:rPr>
        <w:t>Por conseguinte, a receita total da ERB é dada pelo somatório das receitas de cada operadora:</w:t>
      </w:r>
    </w:p>
    <w:p w14:paraId="5F1A4F50" w14:textId="20607318" w:rsidR="00326B00" w:rsidRPr="004A71AE" w:rsidRDefault="00326B00" w:rsidP="00326B00">
      <w:pPr>
        <w:autoSpaceDE w:val="0"/>
        <w:autoSpaceDN w:val="0"/>
        <w:adjustRightInd w:val="0"/>
        <w:spacing w:before="60" w:after="120"/>
        <w:jc w:val="both"/>
        <w:rPr>
          <w:rFonts w:ascii="Cambria Math" w:hAnsi="Cambria Math"/>
          <w:sz w:val="18"/>
        </w:rPr>
      </w:pPr>
      <m:oMathPara>
        <m:oMathParaPr>
          <m:jc m:val="center"/>
        </m:oMathParaPr>
        <m:oMath>
          <m:r>
            <m:rPr>
              <m:sty m:val="p"/>
            </m:rPr>
            <w:rPr>
              <w:rFonts w:ascii="Cambria Math" w:hAnsi="Cambria Math"/>
              <w:sz w:val="18"/>
            </w:rPr>
            <m:t>RA_TOT_ERB=</m:t>
          </m:r>
          <m:nary>
            <m:naryPr>
              <m:chr m:val="∑"/>
              <m:limLoc m:val="undOvr"/>
              <m:ctrlPr>
                <w:rPr>
                  <w:rFonts w:ascii="Cambria Math" w:hAnsi="Cambria Math"/>
                  <w:sz w:val="18"/>
                </w:rPr>
              </m:ctrlPr>
            </m:naryPr>
            <m:sub>
              <m:r>
                <m:rPr>
                  <m:sty m:val="p"/>
                </m:rPr>
                <w:rPr>
                  <w:rFonts w:ascii="Cambria Math" w:hAnsi="Cambria Math"/>
                  <w:sz w:val="18"/>
                </w:rPr>
                <m:t>i=1</m:t>
              </m:r>
            </m:sub>
            <m:sup>
              <m:r>
                <m:rPr>
                  <m:sty m:val="p"/>
                </m:rPr>
                <w:rPr>
                  <w:rFonts w:ascii="Cambria Math" w:hAnsi="Cambria Math"/>
                  <w:sz w:val="18"/>
                </w:rPr>
                <m:t>N</m:t>
              </m:r>
            </m:sup>
            <m:e>
              <m:r>
                <m:rPr>
                  <m:sty m:val="p"/>
                </m:rPr>
                <w:rPr>
                  <w:rFonts w:ascii="Cambria Math" w:hAnsi="Cambria Math"/>
                  <w:sz w:val="18"/>
                </w:rPr>
                <m:t>RANO_ERB_OP(i)</m:t>
              </m:r>
            </m:e>
          </m:nary>
          <m:r>
            <m:rPr>
              <m:sty m:val="p"/>
            </m:rPr>
            <w:rPr>
              <w:rFonts w:ascii="Cambria Math" w:hAnsi="Cambria Math"/>
              <w:sz w:val="18"/>
            </w:rPr>
            <m:t xml:space="preserve">  onde:</m:t>
          </m:r>
          <m:d>
            <m:dPr>
              <m:begChr m:val="{"/>
              <m:endChr m:val=""/>
              <m:ctrlPr>
                <w:rPr>
                  <w:rFonts w:ascii="Cambria Math" w:hAnsi="Cambria Math"/>
                  <w:sz w:val="18"/>
                </w:rPr>
              </m:ctrlPr>
            </m:dPr>
            <m:e>
              <m:eqArr>
                <m:eqArrPr>
                  <m:ctrlPr>
                    <w:rPr>
                      <w:rFonts w:ascii="Cambria Math" w:hAnsi="Cambria Math"/>
                      <w:sz w:val="18"/>
                    </w:rPr>
                  </m:ctrlPr>
                </m:eqArrPr>
                <m:e>
                  <m:r>
                    <m:rPr>
                      <m:sty m:val="p"/>
                    </m:rPr>
                    <w:rPr>
                      <w:rFonts w:ascii="Cambria Math" w:hAnsi="Cambria Math"/>
                      <w:sz w:val="18"/>
                    </w:rPr>
                    <m:t xml:space="preserve">RA_TOT_ERB:Receita Anual total da ERB </m:t>
                  </m:r>
                  <m:d>
                    <m:dPr>
                      <m:begChr m:val="["/>
                      <m:endChr m:val="]"/>
                      <m:ctrlPr>
                        <w:rPr>
                          <w:rFonts w:ascii="Cambria Math" w:hAnsi="Cambria Math"/>
                          <w:sz w:val="18"/>
                        </w:rPr>
                      </m:ctrlPr>
                    </m:dPr>
                    <m:e>
                      <m:r>
                        <m:rPr>
                          <m:sty m:val="p"/>
                        </m:rPr>
                        <w:rPr>
                          <w:rFonts w:ascii="Cambria Math" w:hAnsi="Cambria Math"/>
                          <w:sz w:val="18"/>
                        </w:rPr>
                        <m:t>R$</m:t>
                      </m:r>
                    </m:e>
                  </m:d>
                  <m:r>
                    <m:rPr>
                      <m:sty m:val="p"/>
                    </m:rPr>
                    <w:rPr>
                      <w:rFonts w:ascii="Cambria Math" w:hAnsi="Cambria Math"/>
                      <w:sz w:val="18"/>
                    </w:rPr>
                    <m:t xml:space="preserve">                        </m:t>
                  </m:r>
                </m:e>
                <m:e>
                  <m:r>
                    <m:rPr>
                      <m:sty m:val="p"/>
                    </m:rPr>
                    <w:rPr>
                      <w:rFonts w:ascii="Cambria Math" w:hAnsi="Cambria Math"/>
                      <w:sz w:val="18"/>
                    </w:rPr>
                    <m:t xml:space="preserve">RANO_ERB_OP(i):Receita Anual da ERB da i_ésima op </m:t>
                  </m:r>
                  <m:d>
                    <m:dPr>
                      <m:begChr m:val="["/>
                      <m:endChr m:val="]"/>
                      <m:ctrlPr>
                        <w:rPr>
                          <w:rFonts w:ascii="Cambria Math" w:hAnsi="Cambria Math"/>
                          <w:sz w:val="18"/>
                        </w:rPr>
                      </m:ctrlPr>
                    </m:dPr>
                    <m:e>
                      <m:r>
                        <m:rPr>
                          <m:sty m:val="p"/>
                        </m:rPr>
                        <w:rPr>
                          <w:rFonts w:ascii="Cambria Math" w:hAnsi="Cambria Math"/>
                          <w:sz w:val="18"/>
                        </w:rPr>
                        <m:t>R$</m:t>
                      </m:r>
                    </m:e>
                  </m:d>
                </m:e>
                <m:e>
                  <m:r>
                    <m:rPr>
                      <m:sty m:val="p"/>
                    </m:rPr>
                    <w:rPr>
                      <w:rFonts w:ascii="Cambria Math" w:hAnsi="Cambria Math"/>
                      <w:sz w:val="18"/>
                    </w:rPr>
                    <m:t xml:space="preserve">i:1 até N representam as operadoras que ocupam a ERB     </m:t>
                  </m:r>
                  <m:ctrlPr>
                    <w:rPr>
                      <w:rFonts w:ascii="Cambria Math" w:eastAsia="Cambria Math" w:hAnsi="Cambria Math" w:cs="Cambria Math"/>
                      <w:sz w:val="18"/>
                    </w:rPr>
                  </m:ctrlPr>
                </m:e>
                <m:e>
                  <m:r>
                    <m:rPr>
                      <m:sty m:val="p"/>
                    </m:rPr>
                    <w:rPr>
                      <w:rFonts w:ascii="Cambria Math" w:eastAsia="Cambria Math" w:hAnsi="Cambria Math" w:cs="Cambria Math"/>
                      <w:sz w:val="18"/>
                    </w:rPr>
                    <m:t xml:space="preserve">        </m:t>
                  </m:r>
                </m:e>
              </m:eqArr>
            </m:e>
          </m:d>
        </m:oMath>
      </m:oMathPara>
    </w:p>
    <w:p w14:paraId="1F4CE834" w14:textId="14345C6E" w:rsidR="00694346" w:rsidRPr="0073276A" w:rsidRDefault="0060301D" w:rsidP="00694346">
      <w:pPr>
        <w:autoSpaceDE w:val="0"/>
        <w:autoSpaceDN w:val="0"/>
        <w:adjustRightInd w:val="0"/>
        <w:jc w:val="both"/>
        <w:rPr>
          <w:sz w:val="22"/>
          <w:szCs w:val="24"/>
        </w:rPr>
      </w:pPr>
      <w:r>
        <w:rPr>
          <w:b/>
          <w:bCs/>
          <w:sz w:val="22"/>
          <w:szCs w:val="24"/>
        </w:rPr>
        <w:tab/>
      </w:r>
      <w:r w:rsidR="00A45BEB" w:rsidRPr="00724A35">
        <w:rPr>
          <w:b/>
          <w:bCs/>
          <w:sz w:val="22"/>
          <w:szCs w:val="24"/>
        </w:rPr>
        <w:t>C</w:t>
      </w:r>
      <w:r w:rsidR="00EB3FDF" w:rsidRPr="00724A35">
        <w:rPr>
          <w:b/>
          <w:bCs/>
          <w:sz w:val="22"/>
          <w:szCs w:val="24"/>
        </w:rPr>
        <w:t xml:space="preserve">ubagem da </w:t>
      </w:r>
      <w:r w:rsidR="00A45BEB" w:rsidRPr="00724A35">
        <w:rPr>
          <w:b/>
          <w:bCs/>
          <w:sz w:val="22"/>
          <w:szCs w:val="24"/>
        </w:rPr>
        <w:t>ERB -</w:t>
      </w:r>
      <w:r w:rsidR="00A45BEB">
        <w:rPr>
          <w:rFonts w:ascii="Arial" w:hAnsi="Arial" w:cs="Arial"/>
        </w:rPr>
        <w:t xml:space="preserve"> </w:t>
      </w:r>
      <w:r w:rsidR="00694346" w:rsidRPr="0073276A">
        <w:rPr>
          <w:sz w:val="22"/>
          <w:szCs w:val="24"/>
        </w:rPr>
        <w:t>A f</w:t>
      </w:r>
      <w:r w:rsidR="007174DE" w:rsidRPr="0073276A">
        <w:rPr>
          <w:sz w:val="22"/>
          <w:szCs w:val="24"/>
        </w:rPr>
        <w:t>ó</w:t>
      </w:r>
      <w:r w:rsidR="00694346" w:rsidRPr="0073276A">
        <w:rPr>
          <w:sz w:val="22"/>
          <w:szCs w:val="24"/>
        </w:rPr>
        <w:t xml:space="preserve">rmula a seguir pondera o valor locativo de acordo com a cubagem ocupada pela ERB, a qual está diretamente ligada à tecnologia. Para efeitos práticos de cálculo, considera-se que a menor área ocupada por uma ERB é de 1 m² (a exemplo de </w:t>
      </w:r>
      <w:proofErr w:type="spellStart"/>
      <w:r w:rsidR="00694346" w:rsidRPr="0073276A">
        <w:rPr>
          <w:sz w:val="22"/>
          <w:szCs w:val="24"/>
        </w:rPr>
        <w:t>ERBs</w:t>
      </w:r>
      <w:proofErr w:type="spellEnd"/>
      <w:r w:rsidR="00694346" w:rsidRPr="0073276A">
        <w:rPr>
          <w:sz w:val="22"/>
          <w:szCs w:val="24"/>
        </w:rPr>
        <w:t xml:space="preserve"> 5G instaladas em poste) e que a altura para </w:t>
      </w:r>
      <w:proofErr w:type="spellStart"/>
      <w:r w:rsidR="00694346" w:rsidRPr="0073276A">
        <w:rPr>
          <w:sz w:val="22"/>
          <w:szCs w:val="24"/>
        </w:rPr>
        <w:t>ERBs</w:t>
      </w:r>
      <w:proofErr w:type="spellEnd"/>
      <w:r w:rsidR="00694346" w:rsidRPr="0073276A">
        <w:rPr>
          <w:sz w:val="22"/>
          <w:szCs w:val="24"/>
        </w:rPr>
        <w:t xml:space="preserve"> instalada em postes, deve ser a altura física da antena (não a altura da antena em relação ao solo). A formulação a seguir assume que o peso da área no cálculo do fator de ponderação é 4 (quatro) vezes maior que o peso da altura. Os valores das constantes </w:t>
      </w:r>
      <w:r w:rsidR="00A22C19" w:rsidRPr="0073276A">
        <w:rPr>
          <w:sz w:val="22"/>
          <w:szCs w:val="24"/>
        </w:rPr>
        <w:t>foram obtidos de forma empírica para</w:t>
      </w:r>
      <w:r w:rsidR="00694346" w:rsidRPr="0073276A">
        <w:rPr>
          <w:sz w:val="22"/>
          <w:szCs w:val="24"/>
        </w:rPr>
        <w:t xml:space="preserve"> refleti</w:t>
      </w:r>
      <w:r w:rsidR="00A22C19" w:rsidRPr="0073276A">
        <w:rPr>
          <w:sz w:val="22"/>
          <w:szCs w:val="24"/>
        </w:rPr>
        <w:t>r</w:t>
      </w:r>
      <w:r w:rsidR="00694346" w:rsidRPr="0073276A">
        <w:rPr>
          <w:sz w:val="22"/>
          <w:szCs w:val="24"/>
        </w:rPr>
        <w:t xml:space="preserve"> os valores praticados atualmente</w:t>
      </w:r>
      <w:r w:rsidR="00BF6572">
        <w:rPr>
          <w:sz w:val="22"/>
          <w:szCs w:val="24"/>
        </w:rPr>
        <w:t>.</w:t>
      </w:r>
    </w:p>
    <w:p w14:paraId="72ADCA7E" w14:textId="2D86E73D" w:rsidR="00694346" w:rsidRPr="00520601" w:rsidRDefault="00586FE6" w:rsidP="00694346">
      <w:pPr>
        <w:autoSpaceDE w:val="0"/>
        <w:autoSpaceDN w:val="0"/>
        <w:adjustRightInd w:val="0"/>
        <w:spacing w:before="60" w:after="120"/>
        <w:jc w:val="both"/>
        <w:rPr>
          <w:sz w:val="18"/>
        </w:rPr>
      </w:pPr>
      <m:oMathPara>
        <m:oMathParaPr>
          <m:jc m:val="center"/>
        </m:oMathParaPr>
        <m:oMath>
          <m:r>
            <m:rPr>
              <m:sty m:val="p"/>
            </m:rPr>
            <w:rPr>
              <w:rFonts w:ascii="Cambria Math" w:hAnsi="Cambria Math"/>
              <w:sz w:val="18"/>
            </w:rPr>
            <m:t>C =A*0,01+ h*0,04 onde:</m:t>
          </m:r>
          <m:d>
            <m:dPr>
              <m:begChr m:val="{"/>
              <m:endChr m:val=""/>
              <m:ctrlPr>
                <w:rPr>
                  <w:rFonts w:ascii="Cambria Math" w:hAnsi="Cambria Math"/>
                  <w:sz w:val="18"/>
                </w:rPr>
              </m:ctrlPr>
            </m:dPr>
            <m:e>
              <m:eqArr>
                <m:eqArrPr>
                  <m:ctrlPr>
                    <w:rPr>
                      <w:rFonts w:ascii="Cambria Math" w:hAnsi="Cambria Math"/>
                      <w:sz w:val="18"/>
                    </w:rPr>
                  </m:ctrlPr>
                </m:eqArrPr>
                <m:e>
                  <m:r>
                    <m:rPr>
                      <m:sty m:val="p"/>
                    </m:rPr>
                    <w:rPr>
                      <w:rFonts w:ascii="Cambria Math" w:hAnsi="Cambria Math"/>
                      <w:sz w:val="18"/>
                    </w:rPr>
                    <m:t xml:space="preserve">C:fator de cubagem da ERB             </m:t>
                  </m:r>
                </m:e>
                <m:e>
                  <m:r>
                    <m:rPr>
                      <m:sty m:val="p"/>
                    </m:rPr>
                    <w:rPr>
                      <w:rFonts w:ascii="Cambria Math" w:hAnsi="Cambria Math"/>
                      <w:sz w:val="18"/>
                    </w:rPr>
                    <m:t xml:space="preserve">A:área da ERB ou terreno </m:t>
                  </m:r>
                  <m:d>
                    <m:dPr>
                      <m:begChr m:val="["/>
                      <m:endChr m:val="]"/>
                      <m:ctrlPr>
                        <w:rPr>
                          <w:rFonts w:ascii="Cambria Math" w:hAnsi="Cambria Math"/>
                          <w:sz w:val="18"/>
                        </w:rPr>
                      </m:ctrlPr>
                    </m:dPr>
                    <m:e>
                      <m:sSup>
                        <m:sSupPr>
                          <m:ctrlPr>
                            <w:rPr>
                              <w:rFonts w:ascii="Cambria Math" w:hAnsi="Cambria Math"/>
                              <w:sz w:val="18"/>
                            </w:rPr>
                          </m:ctrlPr>
                        </m:sSupPr>
                        <m:e>
                          <m:r>
                            <m:rPr>
                              <m:sty m:val="p"/>
                            </m:rPr>
                            <w:rPr>
                              <w:rFonts w:ascii="Cambria Math" w:hAnsi="Cambria Math"/>
                              <w:sz w:val="18"/>
                            </w:rPr>
                            <m:t>m</m:t>
                          </m:r>
                        </m:e>
                        <m:sup>
                          <m:r>
                            <m:rPr>
                              <m:sty m:val="p"/>
                            </m:rPr>
                            <w:rPr>
                              <w:rFonts w:ascii="Cambria Math" w:hAnsi="Cambria Math"/>
                              <w:sz w:val="18"/>
                            </w:rPr>
                            <m:t>2</m:t>
                          </m:r>
                        </m:sup>
                      </m:sSup>
                    </m:e>
                  </m:d>
                  <m:r>
                    <m:rPr>
                      <m:sty m:val="p"/>
                    </m:rPr>
                    <w:rPr>
                      <w:rFonts w:ascii="Cambria Math" w:hAnsi="Cambria Math"/>
                      <w:sz w:val="18"/>
                    </w:rPr>
                    <m:t xml:space="preserve">        </m:t>
                  </m:r>
                </m:e>
                <m:e>
                  <m:r>
                    <m:rPr>
                      <m:sty m:val="p"/>
                    </m:rPr>
                    <w:rPr>
                      <w:rFonts w:ascii="Cambria Math" w:hAnsi="Cambria Math"/>
                      <w:sz w:val="18"/>
                    </w:rPr>
                    <m:t>h: altura da torre ou da antena</m:t>
                  </m:r>
                  <m:d>
                    <m:dPr>
                      <m:begChr m:val="["/>
                      <m:endChr m:val="]"/>
                      <m:ctrlPr>
                        <w:rPr>
                          <w:rFonts w:ascii="Cambria Math" w:hAnsi="Cambria Math"/>
                          <w:sz w:val="18"/>
                        </w:rPr>
                      </m:ctrlPr>
                    </m:dPr>
                    <m:e>
                      <m:r>
                        <m:rPr>
                          <m:sty m:val="p"/>
                        </m:rPr>
                        <w:rPr>
                          <w:rFonts w:ascii="Cambria Math" w:hAnsi="Cambria Math"/>
                          <w:sz w:val="18"/>
                        </w:rPr>
                        <m:t>m</m:t>
                      </m:r>
                    </m:e>
                  </m:d>
                  <m:r>
                    <m:rPr>
                      <m:sty m:val="p"/>
                    </m:rPr>
                    <w:rPr>
                      <w:rFonts w:ascii="Cambria Math" w:hAnsi="Cambria Math"/>
                      <w:sz w:val="18"/>
                    </w:rPr>
                    <m:t xml:space="preserve"> </m:t>
                  </m:r>
                  <m:ctrlPr>
                    <w:rPr>
                      <w:rFonts w:ascii="Cambria Math" w:eastAsia="Cambria Math" w:hAnsi="Cambria Math" w:cs="Cambria Math"/>
                      <w:sz w:val="18"/>
                    </w:rPr>
                  </m:ctrlPr>
                </m:e>
                <m:e>
                  <m:r>
                    <m:rPr>
                      <m:sty m:val="p"/>
                    </m:rPr>
                    <w:rPr>
                      <w:rFonts w:ascii="Cambria Math" w:eastAsia="Cambria Math" w:hAnsi="Cambria Math" w:cs="Cambria Math"/>
                      <w:sz w:val="18"/>
                    </w:rPr>
                    <m:t xml:space="preserve">      </m:t>
                  </m:r>
                </m:e>
              </m:eqArr>
            </m:e>
          </m:d>
        </m:oMath>
      </m:oMathPara>
    </w:p>
    <w:p w14:paraId="7092F64A" w14:textId="79881497" w:rsidR="00520601" w:rsidRPr="001A1CE1" w:rsidRDefault="00520601" w:rsidP="004F6C28">
      <w:pPr>
        <w:autoSpaceDE w:val="0"/>
        <w:autoSpaceDN w:val="0"/>
        <w:adjustRightInd w:val="0"/>
        <w:jc w:val="both"/>
        <w:rPr>
          <w:sz w:val="22"/>
          <w:szCs w:val="22"/>
        </w:rPr>
      </w:pPr>
      <w:r>
        <w:rPr>
          <w:rFonts w:ascii="Arial" w:hAnsi="Arial" w:cs="Arial"/>
        </w:rPr>
        <w:tab/>
      </w:r>
      <w:r w:rsidRPr="001A1CE1">
        <w:rPr>
          <w:sz w:val="22"/>
          <w:szCs w:val="22"/>
        </w:rPr>
        <w:t xml:space="preserve">Observa-se que o fator de ponderação </w:t>
      </w:r>
      <w:r w:rsidR="00DC7D27" w:rsidRPr="001A1CE1">
        <w:rPr>
          <w:sz w:val="22"/>
          <w:szCs w:val="22"/>
        </w:rPr>
        <w:t>(Figura</w:t>
      </w:r>
      <w:r w:rsidR="00755486">
        <w:rPr>
          <w:sz w:val="22"/>
          <w:szCs w:val="22"/>
        </w:rPr>
        <w:t xml:space="preserve"> 2</w:t>
      </w:r>
      <w:r w:rsidR="00DC7D27" w:rsidRPr="001A1CE1">
        <w:rPr>
          <w:sz w:val="22"/>
          <w:szCs w:val="22"/>
        </w:rPr>
        <w:t xml:space="preserve">) </w:t>
      </w:r>
      <w:r w:rsidRPr="001A1CE1">
        <w:rPr>
          <w:sz w:val="22"/>
          <w:szCs w:val="22"/>
        </w:rPr>
        <w:t xml:space="preserve">corrige a distorção que haveria entre </w:t>
      </w:r>
      <w:proofErr w:type="spellStart"/>
      <w:r w:rsidRPr="001A1CE1">
        <w:rPr>
          <w:sz w:val="22"/>
          <w:szCs w:val="22"/>
        </w:rPr>
        <w:t>ERBs</w:t>
      </w:r>
      <w:proofErr w:type="spellEnd"/>
      <w:r w:rsidRPr="001A1CE1">
        <w:rPr>
          <w:sz w:val="22"/>
          <w:szCs w:val="22"/>
        </w:rPr>
        <w:t xml:space="preserve"> de tecnologia 4G e 5G. Por exemplo, uma ERB 5G instalada em poste nas vias urbanas, com antena de 20 cm de altura, reduziria o valor locatício de R$ 5.0000,00 para R$ 90,00. Em contrapartida, uma ERB 4G que ocupa um terreno de 64 m² com uma torre de 51,2 m de altura, aumentaria para R$ 13.440,00</w:t>
      </w:r>
      <w:r w:rsidR="006A1424" w:rsidRPr="001A1CE1">
        <w:rPr>
          <w:sz w:val="22"/>
          <w:szCs w:val="22"/>
        </w:rPr>
        <w:t xml:space="preserve"> (Tabela 1)</w:t>
      </w:r>
      <w:r w:rsidRPr="001A1CE1">
        <w:rPr>
          <w:sz w:val="22"/>
          <w:szCs w:val="22"/>
        </w:rPr>
        <w:t>.</w:t>
      </w:r>
    </w:p>
    <w:p w14:paraId="400D17A7" w14:textId="77777777" w:rsidR="006B0A4B" w:rsidRDefault="006B0A4B" w:rsidP="008B6852">
      <w:pPr>
        <w:autoSpaceDE w:val="0"/>
        <w:autoSpaceDN w:val="0"/>
        <w:adjustRightInd w:val="0"/>
        <w:jc w:val="both"/>
        <w:rPr>
          <w:sz w:val="22"/>
          <w:szCs w:val="24"/>
        </w:rPr>
      </w:pPr>
    </w:p>
    <w:p w14:paraId="3EBF16E5" w14:textId="4AF0C3A5" w:rsidR="00571D5D" w:rsidRPr="001A1CE1" w:rsidRDefault="00112EE8" w:rsidP="001A1CE1">
      <w:pPr>
        <w:autoSpaceDE w:val="0"/>
        <w:autoSpaceDN w:val="0"/>
        <w:adjustRightInd w:val="0"/>
        <w:jc w:val="both"/>
        <w:rPr>
          <w:sz w:val="22"/>
          <w:szCs w:val="22"/>
        </w:rPr>
      </w:pPr>
      <w:r w:rsidRPr="001A1CE1">
        <w:rPr>
          <w:sz w:val="22"/>
          <w:szCs w:val="22"/>
        </w:rPr>
        <w:t>Figura 2</w:t>
      </w:r>
      <w:r w:rsidR="006B0A4B" w:rsidRPr="001A1CE1">
        <w:rPr>
          <w:sz w:val="22"/>
          <w:szCs w:val="22"/>
        </w:rPr>
        <w:t>.</w:t>
      </w:r>
      <w:r w:rsidRPr="001A1CE1">
        <w:rPr>
          <w:sz w:val="22"/>
          <w:szCs w:val="22"/>
        </w:rPr>
        <w:t xml:space="preserve"> </w:t>
      </w:r>
      <w:r w:rsidR="00272B89" w:rsidRPr="001A1CE1">
        <w:rPr>
          <w:sz w:val="22"/>
          <w:szCs w:val="22"/>
        </w:rPr>
        <w:t xml:space="preserve">Fator de ponderação “C” </w:t>
      </w:r>
    </w:p>
    <w:p w14:paraId="0EDA2FB0" w14:textId="252CB240" w:rsidR="00694346" w:rsidRDefault="00694346" w:rsidP="00325662">
      <w:pPr>
        <w:autoSpaceDE w:val="0"/>
        <w:autoSpaceDN w:val="0"/>
        <w:adjustRightInd w:val="0"/>
        <w:rPr>
          <w:rFonts w:ascii="Arial" w:hAnsi="Arial" w:cs="Arial"/>
          <w:b/>
          <w:bCs/>
        </w:rPr>
      </w:pPr>
      <w:r w:rsidRPr="005C2ADF">
        <w:rPr>
          <w:rFonts w:ascii="Cambria Math" w:hAnsi="Cambria Math"/>
          <w:noProof/>
          <w:sz w:val="18"/>
        </w:rPr>
        <w:drawing>
          <wp:inline distT="0" distB="0" distL="0" distR="0" wp14:anchorId="6F39F689" wp14:editId="39668C03">
            <wp:extent cx="1388331" cy="954917"/>
            <wp:effectExtent l="19050" t="19050" r="21590" b="17145"/>
            <wp:docPr id="181277159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771592" name=""/>
                    <pic:cNvPicPr/>
                  </pic:nvPicPr>
                  <pic:blipFill>
                    <a:blip r:embed="rId9"/>
                    <a:stretch>
                      <a:fillRect/>
                    </a:stretch>
                  </pic:blipFill>
                  <pic:spPr>
                    <a:xfrm>
                      <a:off x="0" y="0"/>
                      <a:ext cx="1450635" cy="997771"/>
                    </a:xfrm>
                    <a:prstGeom prst="rect">
                      <a:avLst/>
                    </a:prstGeom>
                    <a:noFill/>
                    <a:ln w="19050">
                      <a:solidFill>
                        <a:schemeClr val="tx1"/>
                      </a:solidFill>
                    </a:ln>
                  </pic:spPr>
                </pic:pic>
              </a:graphicData>
            </a:graphic>
          </wp:inline>
        </w:drawing>
      </w:r>
    </w:p>
    <w:p w14:paraId="63643B2B" w14:textId="77777777" w:rsidR="00694346" w:rsidRDefault="00694346" w:rsidP="00694346">
      <w:pPr>
        <w:autoSpaceDE w:val="0"/>
        <w:autoSpaceDN w:val="0"/>
        <w:adjustRightInd w:val="0"/>
        <w:jc w:val="both"/>
        <w:rPr>
          <w:rFonts w:ascii="Arial" w:hAnsi="Arial" w:cs="Arial"/>
        </w:rPr>
      </w:pPr>
    </w:p>
    <w:p w14:paraId="5D198BD0" w14:textId="41A90891" w:rsidR="00694346" w:rsidRPr="00FB694C" w:rsidRDefault="00977B3D" w:rsidP="00FB694C">
      <w:pPr>
        <w:autoSpaceDE w:val="0"/>
        <w:autoSpaceDN w:val="0"/>
        <w:adjustRightInd w:val="0"/>
        <w:jc w:val="both"/>
        <w:rPr>
          <w:sz w:val="22"/>
          <w:szCs w:val="22"/>
        </w:rPr>
      </w:pPr>
      <w:r w:rsidRPr="00FB694C">
        <w:rPr>
          <w:sz w:val="22"/>
          <w:szCs w:val="22"/>
        </w:rPr>
        <w:t xml:space="preserve">Tabela 1. </w:t>
      </w:r>
      <w:r w:rsidR="00BD528D" w:rsidRPr="00FB694C">
        <w:rPr>
          <w:sz w:val="22"/>
          <w:szCs w:val="22"/>
        </w:rPr>
        <w:t>Comportamento do fator de ponderação e do impacto no valor locativo exemplificativo.</w:t>
      </w:r>
    </w:p>
    <w:tbl>
      <w:tblPr>
        <w:tblW w:w="8931"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276"/>
        <w:gridCol w:w="1418"/>
        <w:gridCol w:w="1559"/>
        <w:gridCol w:w="4678"/>
      </w:tblGrid>
      <w:tr w:rsidR="00E66BAB" w:rsidRPr="00416C2A" w14:paraId="4FF825CD" w14:textId="77777777" w:rsidTr="00867DDE">
        <w:trPr>
          <w:trHeight w:hRule="exact" w:val="284"/>
          <w:jc w:val="center"/>
        </w:trPr>
        <w:tc>
          <w:tcPr>
            <w:tcW w:w="1276" w:type="dxa"/>
            <w:shd w:val="clear" w:color="auto" w:fill="auto"/>
            <w:noWrap/>
            <w:vAlign w:val="bottom"/>
            <w:hideMark/>
          </w:tcPr>
          <w:p w14:paraId="381593D6" w14:textId="2065DFAB" w:rsidR="00694346" w:rsidRPr="00F442B7" w:rsidRDefault="006512CC" w:rsidP="004C269B">
            <w:pPr>
              <w:autoSpaceDE w:val="0"/>
              <w:autoSpaceDN w:val="0"/>
              <w:adjustRightInd w:val="0"/>
              <w:jc w:val="center"/>
              <w:rPr>
                <w:b/>
                <w:bCs/>
                <w:sz w:val="22"/>
                <w:szCs w:val="22"/>
              </w:rPr>
            </w:pPr>
            <w:r w:rsidRPr="00F442B7">
              <w:rPr>
                <w:b/>
                <w:bCs/>
                <w:sz w:val="22"/>
                <w:szCs w:val="22"/>
              </w:rPr>
              <w:t>Área A</w:t>
            </w:r>
            <w:r w:rsidR="00694346" w:rsidRPr="00F442B7">
              <w:rPr>
                <w:b/>
                <w:bCs/>
                <w:sz w:val="22"/>
                <w:szCs w:val="22"/>
              </w:rPr>
              <w:t xml:space="preserve"> (m²)</w:t>
            </w:r>
          </w:p>
        </w:tc>
        <w:tc>
          <w:tcPr>
            <w:tcW w:w="1418" w:type="dxa"/>
            <w:shd w:val="clear" w:color="auto" w:fill="auto"/>
            <w:noWrap/>
            <w:vAlign w:val="bottom"/>
            <w:hideMark/>
          </w:tcPr>
          <w:p w14:paraId="2ED55A73" w14:textId="6B1066D1" w:rsidR="00694346" w:rsidRPr="00F442B7" w:rsidRDefault="006512CC" w:rsidP="004C269B">
            <w:pPr>
              <w:autoSpaceDE w:val="0"/>
              <w:autoSpaceDN w:val="0"/>
              <w:adjustRightInd w:val="0"/>
              <w:jc w:val="center"/>
              <w:rPr>
                <w:b/>
                <w:bCs/>
                <w:sz w:val="22"/>
                <w:szCs w:val="22"/>
              </w:rPr>
            </w:pPr>
            <w:r w:rsidRPr="00F442B7">
              <w:rPr>
                <w:b/>
                <w:bCs/>
                <w:sz w:val="22"/>
                <w:szCs w:val="22"/>
              </w:rPr>
              <w:t xml:space="preserve">Altura </w:t>
            </w:r>
            <w:r w:rsidR="00694346" w:rsidRPr="00F442B7">
              <w:rPr>
                <w:b/>
                <w:bCs/>
                <w:sz w:val="22"/>
                <w:szCs w:val="22"/>
              </w:rPr>
              <w:t>H (m)</w:t>
            </w:r>
          </w:p>
        </w:tc>
        <w:tc>
          <w:tcPr>
            <w:tcW w:w="1559" w:type="dxa"/>
            <w:shd w:val="clear" w:color="auto" w:fill="auto"/>
            <w:noWrap/>
            <w:vAlign w:val="bottom"/>
            <w:hideMark/>
          </w:tcPr>
          <w:p w14:paraId="49FBC239" w14:textId="755D66AA" w:rsidR="00694346" w:rsidRPr="00F442B7" w:rsidRDefault="00E66BAB" w:rsidP="00945E9F">
            <w:pPr>
              <w:autoSpaceDE w:val="0"/>
              <w:autoSpaceDN w:val="0"/>
              <w:adjustRightInd w:val="0"/>
              <w:jc w:val="center"/>
              <w:rPr>
                <w:b/>
                <w:bCs/>
                <w:sz w:val="22"/>
                <w:szCs w:val="22"/>
              </w:rPr>
            </w:pPr>
            <w:r w:rsidRPr="00F442B7">
              <w:rPr>
                <w:b/>
                <w:bCs/>
                <w:sz w:val="22"/>
                <w:szCs w:val="22"/>
              </w:rPr>
              <w:t xml:space="preserve">Ponderação </w:t>
            </w:r>
            <w:r w:rsidR="00694346" w:rsidRPr="00F442B7">
              <w:rPr>
                <w:b/>
                <w:bCs/>
                <w:sz w:val="22"/>
                <w:szCs w:val="22"/>
              </w:rPr>
              <w:t>C</w:t>
            </w:r>
            <w:r w:rsidRPr="00F442B7">
              <w:rPr>
                <w:b/>
                <w:bCs/>
                <w:sz w:val="22"/>
                <w:szCs w:val="22"/>
              </w:rPr>
              <w:t xml:space="preserve"> </w:t>
            </w:r>
          </w:p>
        </w:tc>
        <w:tc>
          <w:tcPr>
            <w:tcW w:w="4678" w:type="dxa"/>
            <w:shd w:val="clear" w:color="auto" w:fill="auto"/>
            <w:noWrap/>
            <w:vAlign w:val="bottom"/>
            <w:hideMark/>
          </w:tcPr>
          <w:p w14:paraId="5A56D361" w14:textId="7A5D05D8" w:rsidR="00694346" w:rsidRPr="00F442B7" w:rsidRDefault="00F35666" w:rsidP="00EC5E9B">
            <w:pPr>
              <w:autoSpaceDE w:val="0"/>
              <w:autoSpaceDN w:val="0"/>
              <w:adjustRightInd w:val="0"/>
              <w:jc w:val="center"/>
              <w:rPr>
                <w:b/>
                <w:bCs/>
                <w:sz w:val="22"/>
                <w:szCs w:val="22"/>
              </w:rPr>
            </w:pPr>
            <w:r w:rsidRPr="00F442B7">
              <w:rPr>
                <w:b/>
                <w:bCs/>
                <w:sz w:val="22"/>
                <w:szCs w:val="22"/>
              </w:rPr>
              <w:t>V</w:t>
            </w:r>
            <w:r w:rsidR="004C322E" w:rsidRPr="00F442B7">
              <w:rPr>
                <w:b/>
                <w:bCs/>
                <w:sz w:val="22"/>
                <w:szCs w:val="22"/>
              </w:rPr>
              <w:t>alor final ponderado</w:t>
            </w:r>
            <w:r w:rsidR="00EC5E9B" w:rsidRPr="00F442B7">
              <w:rPr>
                <w:b/>
                <w:bCs/>
                <w:sz w:val="22"/>
                <w:szCs w:val="22"/>
              </w:rPr>
              <w:t xml:space="preserve"> (base: R$ 5.000,00</w:t>
            </w:r>
            <w:r w:rsidR="00ED45B9" w:rsidRPr="00F442B7">
              <w:rPr>
                <w:b/>
                <w:bCs/>
                <w:sz w:val="22"/>
                <w:szCs w:val="22"/>
              </w:rPr>
              <w:t>)</w:t>
            </w:r>
          </w:p>
        </w:tc>
      </w:tr>
      <w:tr w:rsidR="00E66BAB" w:rsidRPr="00416C2A" w14:paraId="0D0F16CC" w14:textId="77777777" w:rsidTr="00867DDE">
        <w:trPr>
          <w:trHeight w:hRule="exact" w:val="284"/>
          <w:jc w:val="center"/>
        </w:trPr>
        <w:tc>
          <w:tcPr>
            <w:tcW w:w="1276" w:type="dxa"/>
            <w:shd w:val="clear" w:color="auto" w:fill="auto"/>
            <w:noWrap/>
            <w:vAlign w:val="bottom"/>
            <w:hideMark/>
          </w:tcPr>
          <w:p w14:paraId="7DCF0315" w14:textId="77777777" w:rsidR="00694346" w:rsidRPr="00F442B7" w:rsidRDefault="00694346" w:rsidP="004C269B">
            <w:pPr>
              <w:autoSpaceDE w:val="0"/>
              <w:autoSpaceDN w:val="0"/>
              <w:adjustRightInd w:val="0"/>
              <w:jc w:val="center"/>
              <w:rPr>
                <w:sz w:val="22"/>
                <w:szCs w:val="22"/>
              </w:rPr>
            </w:pPr>
            <w:r w:rsidRPr="00F442B7">
              <w:rPr>
                <w:sz w:val="22"/>
                <w:szCs w:val="22"/>
              </w:rPr>
              <w:t>1</w:t>
            </w:r>
          </w:p>
        </w:tc>
        <w:tc>
          <w:tcPr>
            <w:tcW w:w="1418" w:type="dxa"/>
            <w:shd w:val="clear" w:color="auto" w:fill="auto"/>
            <w:noWrap/>
            <w:vAlign w:val="bottom"/>
            <w:hideMark/>
          </w:tcPr>
          <w:p w14:paraId="09B64620" w14:textId="77777777" w:rsidR="00694346" w:rsidRPr="00F442B7" w:rsidRDefault="00694346" w:rsidP="004C269B">
            <w:pPr>
              <w:autoSpaceDE w:val="0"/>
              <w:autoSpaceDN w:val="0"/>
              <w:adjustRightInd w:val="0"/>
              <w:jc w:val="center"/>
              <w:rPr>
                <w:sz w:val="22"/>
                <w:szCs w:val="22"/>
              </w:rPr>
            </w:pPr>
            <w:r w:rsidRPr="00F442B7">
              <w:rPr>
                <w:sz w:val="22"/>
                <w:szCs w:val="22"/>
              </w:rPr>
              <w:t>0,2</w:t>
            </w:r>
          </w:p>
        </w:tc>
        <w:tc>
          <w:tcPr>
            <w:tcW w:w="1559" w:type="dxa"/>
            <w:shd w:val="clear" w:color="auto" w:fill="auto"/>
            <w:noWrap/>
            <w:vAlign w:val="bottom"/>
            <w:hideMark/>
          </w:tcPr>
          <w:p w14:paraId="30ACF917" w14:textId="77777777" w:rsidR="00694346" w:rsidRPr="00F442B7" w:rsidRDefault="00694346" w:rsidP="00945E9F">
            <w:pPr>
              <w:autoSpaceDE w:val="0"/>
              <w:autoSpaceDN w:val="0"/>
              <w:adjustRightInd w:val="0"/>
              <w:jc w:val="center"/>
              <w:rPr>
                <w:sz w:val="22"/>
                <w:szCs w:val="22"/>
              </w:rPr>
            </w:pPr>
            <w:r w:rsidRPr="00F442B7">
              <w:rPr>
                <w:sz w:val="22"/>
                <w:szCs w:val="22"/>
              </w:rPr>
              <w:t>0,018</w:t>
            </w:r>
          </w:p>
        </w:tc>
        <w:tc>
          <w:tcPr>
            <w:tcW w:w="4678" w:type="dxa"/>
            <w:shd w:val="clear" w:color="auto" w:fill="auto"/>
            <w:noWrap/>
            <w:vAlign w:val="bottom"/>
            <w:hideMark/>
          </w:tcPr>
          <w:p w14:paraId="76DCBB6C" w14:textId="77777777" w:rsidR="00694346" w:rsidRPr="00F442B7" w:rsidRDefault="00694346" w:rsidP="00EC5E9B">
            <w:pPr>
              <w:autoSpaceDE w:val="0"/>
              <w:autoSpaceDN w:val="0"/>
              <w:adjustRightInd w:val="0"/>
              <w:jc w:val="center"/>
              <w:rPr>
                <w:sz w:val="22"/>
                <w:szCs w:val="22"/>
              </w:rPr>
            </w:pPr>
            <w:r w:rsidRPr="00F442B7">
              <w:rPr>
                <w:sz w:val="22"/>
                <w:szCs w:val="22"/>
              </w:rPr>
              <w:t>R$ 90,00</w:t>
            </w:r>
          </w:p>
        </w:tc>
      </w:tr>
      <w:tr w:rsidR="00E66BAB" w:rsidRPr="00416C2A" w14:paraId="687042B6" w14:textId="77777777" w:rsidTr="00867DDE">
        <w:trPr>
          <w:trHeight w:hRule="exact" w:val="284"/>
          <w:jc w:val="center"/>
        </w:trPr>
        <w:tc>
          <w:tcPr>
            <w:tcW w:w="1276" w:type="dxa"/>
            <w:shd w:val="clear" w:color="auto" w:fill="auto"/>
            <w:noWrap/>
            <w:vAlign w:val="bottom"/>
            <w:hideMark/>
          </w:tcPr>
          <w:p w14:paraId="52B03E6D" w14:textId="77777777" w:rsidR="00694346" w:rsidRPr="00F442B7" w:rsidRDefault="00694346" w:rsidP="004C269B">
            <w:pPr>
              <w:autoSpaceDE w:val="0"/>
              <w:autoSpaceDN w:val="0"/>
              <w:adjustRightInd w:val="0"/>
              <w:jc w:val="center"/>
              <w:rPr>
                <w:sz w:val="22"/>
                <w:szCs w:val="22"/>
              </w:rPr>
            </w:pPr>
            <w:r w:rsidRPr="00F442B7">
              <w:rPr>
                <w:sz w:val="22"/>
                <w:szCs w:val="22"/>
              </w:rPr>
              <w:t>2</w:t>
            </w:r>
          </w:p>
        </w:tc>
        <w:tc>
          <w:tcPr>
            <w:tcW w:w="1418" w:type="dxa"/>
            <w:shd w:val="clear" w:color="auto" w:fill="auto"/>
            <w:noWrap/>
            <w:vAlign w:val="bottom"/>
            <w:hideMark/>
          </w:tcPr>
          <w:p w14:paraId="4E57AE05" w14:textId="77777777" w:rsidR="00694346" w:rsidRPr="00F442B7" w:rsidRDefault="00694346" w:rsidP="004C269B">
            <w:pPr>
              <w:autoSpaceDE w:val="0"/>
              <w:autoSpaceDN w:val="0"/>
              <w:adjustRightInd w:val="0"/>
              <w:jc w:val="center"/>
              <w:rPr>
                <w:sz w:val="22"/>
                <w:szCs w:val="22"/>
              </w:rPr>
            </w:pPr>
            <w:r w:rsidRPr="00F442B7">
              <w:rPr>
                <w:sz w:val="22"/>
                <w:szCs w:val="22"/>
              </w:rPr>
              <w:t>1,6</w:t>
            </w:r>
          </w:p>
        </w:tc>
        <w:tc>
          <w:tcPr>
            <w:tcW w:w="1559" w:type="dxa"/>
            <w:shd w:val="clear" w:color="auto" w:fill="auto"/>
            <w:noWrap/>
            <w:vAlign w:val="bottom"/>
            <w:hideMark/>
          </w:tcPr>
          <w:p w14:paraId="14BBC82A" w14:textId="77777777" w:rsidR="00694346" w:rsidRPr="00F442B7" w:rsidRDefault="00694346" w:rsidP="00945E9F">
            <w:pPr>
              <w:autoSpaceDE w:val="0"/>
              <w:autoSpaceDN w:val="0"/>
              <w:adjustRightInd w:val="0"/>
              <w:jc w:val="center"/>
              <w:rPr>
                <w:sz w:val="22"/>
                <w:szCs w:val="22"/>
              </w:rPr>
            </w:pPr>
            <w:r w:rsidRPr="00F442B7">
              <w:rPr>
                <w:sz w:val="22"/>
                <w:szCs w:val="22"/>
              </w:rPr>
              <w:t>0,084</w:t>
            </w:r>
          </w:p>
        </w:tc>
        <w:tc>
          <w:tcPr>
            <w:tcW w:w="4678" w:type="dxa"/>
            <w:shd w:val="clear" w:color="auto" w:fill="auto"/>
            <w:noWrap/>
            <w:vAlign w:val="bottom"/>
            <w:hideMark/>
          </w:tcPr>
          <w:p w14:paraId="02FABEA4" w14:textId="77777777" w:rsidR="00694346" w:rsidRPr="00F442B7" w:rsidRDefault="00694346" w:rsidP="00EC5E9B">
            <w:pPr>
              <w:autoSpaceDE w:val="0"/>
              <w:autoSpaceDN w:val="0"/>
              <w:adjustRightInd w:val="0"/>
              <w:jc w:val="center"/>
              <w:rPr>
                <w:sz w:val="22"/>
                <w:szCs w:val="22"/>
              </w:rPr>
            </w:pPr>
            <w:r w:rsidRPr="00F442B7">
              <w:rPr>
                <w:sz w:val="22"/>
                <w:szCs w:val="22"/>
              </w:rPr>
              <w:t>R$ 420,00</w:t>
            </w:r>
          </w:p>
        </w:tc>
      </w:tr>
      <w:tr w:rsidR="00E66BAB" w:rsidRPr="00416C2A" w14:paraId="23E0C8AB" w14:textId="77777777" w:rsidTr="00867DDE">
        <w:trPr>
          <w:trHeight w:hRule="exact" w:val="284"/>
          <w:jc w:val="center"/>
        </w:trPr>
        <w:tc>
          <w:tcPr>
            <w:tcW w:w="1276" w:type="dxa"/>
            <w:shd w:val="clear" w:color="auto" w:fill="auto"/>
            <w:noWrap/>
            <w:vAlign w:val="bottom"/>
            <w:hideMark/>
          </w:tcPr>
          <w:p w14:paraId="675E9F94" w14:textId="77777777" w:rsidR="00694346" w:rsidRPr="00F442B7" w:rsidRDefault="00694346" w:rsidP="004C269B">
            <w:pPr>
              <w:autoSpaceDE w:val="0"/>
              <w:autoSpaceDN w:val="0"/>
              <w:adjustRightInd w:val="0"/>
              <w:jc w:val="center"/>
              <w:rPr>
                <w:sz w:val="22"/>
                <w:szCs w:val="22"/>
              </w:rPr>
            </w:pPr>
            <w:r w:rsidRPr="00F442B7">
              <w:rPr>
                <w:sz w:val="22"/>
                <w:szCs w:val="22"/>
              </w:rPr>
              <w:t>4</w:t>
            </w:r>
          </w:p>
        </w:tc>
        <w:tc>
          <w:tcPr>
            <w:tcW w:w="1418" w:type="dxa"/>
            <w:shd w:val="clear" w:color="auto" w:fill="auto"/>
            <w:noWrap/>
            <w:vAlign w:val="bottom"/>
            <w:hideMark/>
          </w:tcPr>
          <w:p w14:paraId="341CD672" w14:textId="77777777" w:rsidR="00694346" w:rsidRPr="00F442B7" w:rsidRDefault="00694346" w:rsidP="004C269B">
            <w:pPr>
              <w:autoSpaceDE w:val="0"/>
              <w:autoSpaceDN w:val="0"/>
              <w:adjustRightInd w:val="0"/>
              <w:jc w:val="center"/>
              <w:rPr>
                <w:sz w:val="22"/>
                <w:szCs w:val="22"/>
              </w:rPr>
            </w:pPr>
            <w:r w:rsidRPr="00F442B7">
              <w:rPr>
                <w:sz w:val="22"/>
                <w:szCs w:val="22"/>
              </w:rPr>
              <w:t>3,2</w:t>
            </w:r>
          </w:p>
        </w:tc>
        <w:tc>
          <w:tcPr>
            <w:tcW w:w="1559" w:type="dxa"/>
            <w:shd w:val="clear" w:color="auto" w:fill="auto"/>
            <w:noWrap/>
            <w:vAlign w:val="bottom"/>
            <w:hideMark/>
          </w:tcPr>
          <w:p w14:paraId="515B998C" w14:textId="77777777" w:rsidR="00694346" w:rsidRPr="00F442B7" w:rsidRDefault="00694346" w:rsidP="00945E9F">
            <w:pPr>
              <w:autoSpaceDE w:val="0"/>
              <w:autoSpaceDN w:val="0"/>
              <w:adjustRightInd w:val="0"/>
              <w:jc w:val="center"/>
              <w:rPr>
                <w:sz w:val="22"/>
                <w:szCs w:val="22"/>
              </w:rPr>
            </w:pPr>
            <w:r w:rsidRPr="00F442B7">
              <w:rPr>
                <w:sz w:val="22"/>
                <w:szCs w:val="22"/>
              </w:rPr>
              <w:t>0,168</w:t>
            </w:r>
          </w:p>
        </w:tc>
        <w:tc>
          <w:tcPr>
            <w:tcW w:w="4678" w:type="dxa"/>
            <w:shd w:val="clear" w:color="auto" w:fill="auto"/>
            <w:noWrap/>
            <w:vAlign w:val="bottom"/>
            <w:hideMark/>
          </w:tcPr>
          <w:p w14:paraId="421E6A4C" w14:textId="77777777" w:rsidR="00694346" w:rsidRPr="00F442B7" w:rsidRDefault="00694346" w:rsidP="00EC5E9B">
            <w:pPr>
              <w:autoSpaceDE w:val="0"/>
              <w:autoSpaceDN w:val="0"/>
              <w:adjustRightInd w:val="0"/>
              <w:jc w:val="center"/>
              <w:rPr>
                <w:sz w:val="22"/>
                <w:szCs w:val="22"/>
              </w:rPr>
            </w:pPr>
            <w:r w:rsidRPr="00F442B7">
              <w:rPr>
                <w:sz w:val="22"/>
                <w:szCs w:val="22"/>
              </w:rPr>
              <w:t>R$ 840,00</w:t>
            </w:r>
          </w:p>
        </w:tc>
      </w:tr>
      <w:tr w:rsidR="00E66BAB" w:rsidRPr="00416C2A" w14:paraId="7E32A8F5" w14:textId="77777777" w:rsidTr="00867DDE">
        <w:trPr>
          <w:trHeight w:hRule="exact" w:val="284"/>
          <w:jc w:val="center"/>
        </w:trPr>
        <w:tc>
          <w:tcPr>
            <w:tcW w:w="1276" w:type="dxa"/>
            <w:shd w:val="clear" w:color="auto" w:fill="auto"/>
            <w:noWrap/>
            <w:vAlign w:val="bottom"/>
            <w:hideMark/>
          </w:tcPr>
          <w:p w14:paraId="223F2E6B" w14:textId="77777777" w:rsidR="00694346" w:rsidRPr="00F442B7" w:rsidRDefault="00694346" w:rsidP="004C269B">
            <w:pPr>
              <w:autoSpaceDE w:val="0"/>
              <w:autoSpaceDN w:val="0"/>
              <w:adjustRightInd w:val="0"/>
              <w:jc w:val="center"/>
              <w:rPr>
                <w:sz w:val="22"/>
                <w:szCs w:val="22"/>
              </w:rPr>
            </w:pPr>
            <w:r w:rsidRPr="00F442B7">
              <w:rPr>
                <w:sz w:val="22"/>
                <w:szCs w:val="22"/>
              </w:rPr>
              <w:t>8</w:t>
            </w:r>
          </w:p>
        </w:tc>
        <w:tc>
          <w:tcPr>
            <w:tcW w:w="1418" w:type="dxa"/>
            <w:shd w:val="clear" w:color="auto" w:fill="auto"/>
            <w:noWrap/>
            <w:vAlign w:val="bottom"/>
            <w:hideMark/>
          </w:tcPr>
          <w:p w14:paraId="6CE47BDC" w14:textId="77777777" w:rsidR="00694346" w:rsidRPr="00F442B7" w:rsidRDefault="00694346" w:rsidP="004C269B">
            <w:pPr>
              <w:autoSpaceDE w:val="0"/>
              <w:autoSpaceDN w:val="0"/>
              <w:adjustRightInd w:val="0"/>
              <w:jc w:val="center"/>
              <w:rPr>
                <w:sz w:val="22"/>
                <w:szCs w:val="22"/>
              </w:rPr>
            </w:pPr>
            <w:r w:rsidRPr="00F442B7">
              <w:rPr>
                <w:sz w:val="22"/>
                <w:szCs w:val="22"/>
              </w:rPr>
              <w:t>6,4</w:t>
            </w:r>
          </w:p>
        </w:tc>
        <w:tc>
          <w:tcPr>
            <w:tcW w:w="1559" w:type="dxa"/>
            <w:shd w:val="clear" w:color="auto" w:fill="auto"/>
            <w:noWrap/>
            <w:vAlign w:val="bottom"/>
            <w:hideMark/>
          </w:tcPr>
          <w:p w14:paraId="1470A195" w14:textId="77777777" w:rsidR="00694346" w:rsidRPr="00F442B7" w:rsidRDefault="00694346" w:rsidP="00945E9F">
            <w:pPr>
              <w:autoSpaceDE w:val="0"/>
              <w:autoSpaceDN w:val="0"/>
              <w:adjustRightInd w:val="0"/>
              <w:jc w:val="center"/>
              <w:rPr>
                <w:sz w:val="22"/>
                <w:szCs w:val="22"/>
              </w:rPr>
            </w:pPr>
            <w:r w:rsidRPr="00F442B7">
              <w:rPr>
                <w:sz w:val="22"/>
                <w:szCs w:val="22"/>
              </w:rPr>
              <w:t>0,336</w:t>
            </w:r>
          </w:p>
        </w:tc>
        <w:tc>
          <w:tcPr>
            <w:tcW w:w="4678" w:type="dxa"/>
            <w:shd w:val="clear" w:color="auto" w:fill="auto"/>
            <w:noWrap/>
            <w:vAlign w:val="bottom"/>
            <w:hideMark/>
          </w:tcPr>
          <w:p w14:paraId="3FF391F1" w14:textId="77777777" w:rsidR="00694346" w:rsidRPr="00F442B7" w:rsidRDefault="00694346" w:rsidP="00EC5E9B">
            <w:pPr>
              <w:autoSpaceDE w:val="0"/>
              <w:autoSpaceDN w:val="0"/>
              <w:adjustRightInd w:val="0"/>
              <w:jc w:val="center"/>
              <w:rPr>
                <w:sz w:val="22"/>
                <w:szCs w:val="22"/>
              </w:rPr>
            </w:pPr>
            <w:r w:rsidRPr="00F442B7">
              <w:rPr>
                <w:sz w:val="22"/>
                <w:szCs w:val="22"/>
              </w:rPr>
              <w:t>R$ 1.680,00</w:t>
            </w:r>
          </w:p>
        </w:tc>
      </w:tr>
      <w:tr w:rsidR="00E66BAB" w:rsidRPr="00416C2A" w14:paraId="34E040F8" w14:textId="77777777" w:rsidTr="00867DDE">
        <w:trPr>
          <w:trHeight w:hRule="exact" w:val="284"/>
          <w:jc w:val="center"/>
        </w:trPr>
        <w:tc>
          <w:tcPr>
            <w:tcW w:w="1276" w:type="dxa"/>
            <w:shd w:val="clear" w:color="auto" w:fill="auto"/>
            <w:noWrap/>
            <w:vAlign w:val="bottom"/>
            <w:hideMark/>
          </w:tcPr>
          <w:p w14:paraId="7888BA1C" w14:textId="77777777" w:rsidR="00694346" w:rsidRPr="00F442B7" w:rsidRDefault="00694346" w:rsidP="004C269B">
            <w:pPr>
              <w:autoSpaceDE w:val="0"/>
              <w:autoSpaceDN w:val="0"/>
              <w:adjustRightInd w:val="0"/>
              <w:jc w:val="center"/>
              <w:rPr>
                <w:sz w:val="22"/>
                <w:szCs w:val="22"/>
              </w:rPr>
            </w:pPr>
            <w:r w:rsidRPr="00F442B7">
              <w:rPr>
                <w:sz w:val="22"/>
                <w:szCs w:val="22"/>
              </w:rPr>
              <w:t>16</w:t>
            </w:r>
          </w:p>
        </w:tc>
        <w:tc>
          <w:tcPr>
            <w:tcW w:w="1418" w:type="dxa"/>
            <w:shd w:val="clear" w:color="auto" w:fill="auto"/>
            <w:noWrap/>
            <w:vAlign w:val="bottom"/>
            <w:hideMark/>
          </w:tcPr>
          <w:p w14:paraId="3058AECC" w14:textId="77777777" w:rsidR="00694346" w:rsidRPr="00F442B7" w:rsidRDefault="00694346" w:rsidP="004C269B">
            <w:pPr>
              <w:autoSpaceDE w:val="0"/>
              <w:autoSpaceDN w:val="0"/>
              <w:adjustRightInd w:val="0"/>
              <w:jc w:val="center"/>
              <w:rPr>
                <w:sz w:val="22"/>
                <w:szCs w:val="22"/>
              </w:rPr>
            </w:pPr>
            <w:r w:rsidRPr="00F442B7">
              <w:rPr>
                <w:sz w:val="22"/>
                <w:szCs w:val="22"/>
              </w:rPr>
              <w:t>12,8</w:t>
            </w:r>
          </w:p>
        </w:tc>
        <w:tc>
          <w:tcPr>
            <w:tcW w:w="1559" w:type="dxa"/>
            <w:shd w:val="clear" w:color="auto" w:fill="auto"/>
            <w:noWrap/>
            <w:vAlign w:val="bottom"/>
            <w:hideMark/>
          </w:tcPr>
          <w:p w14:paraId="55368DDE" w14:textId="77777777" w:rsidR="00694346" w:rsidRPr="00F442B7" w:rsidRDefault="00694346" w:rsidP="00945E9F">
            <w:pPr>
              <w:autoSpaceDE w:val="0"/>
              <w:autoSpaceDN w:val="0"/>
              <w:adjustRightInd w:val="0"/>
              <w:jc w:val="center"/>
              <w:rPr>
                <w:sz w:val="22"/>
                <w:szCs w:val="22"/>
              </w:rPr>
            </w:pPr>
            <w:r w:rsidRPr="00F442B7">
              <w:rPr>
                <w:sz w:val="22"/>
                <w:szCs w:val="22"/>
              </w:rPr>
              <w:t>0,672</w:t>
            </w:r>
          </w:p>
        </w:tc>
        <w:tc>
          <w:tcPr>
            <w:tcW w:w="4678" w:type="dxa"/>
            <w:shd w:val="clear" w:color="auto" w:fill="auto"/>
            <w:noWrap/>
            <w:vAlign w:val="bottom"/>
            <w:hideMark/>
          </w:tcPr>
          <w:p w14:paraId="28ED5B9C" w14:textId="77777777" w:rsidR="00694346" w:rsidRPr="00F442B7" w:rsidRDefault="00694346" w:rsidP="00EC5E9B">
            <w:pPr>
              <w:autoSpaceDE w:val="0"/>
              <w:autoSpaceDN w:val="0"/>
              <w:adjustRightInd w:val="0"/>
              <w:jc w:val="center"/>
              <w:rPr>
                <w:sz w:val="22"/>
                <w:szCs w:val="22"/>
              </w:rPr>
            </w:pPr>
            <w:r w:rsidRPr="00F442B7">
              <w:rPr>
                <w:sz w:val="22"/>
                <w:szCs w:val="22"/>
              </w:rPr>
              <w:t>R$ 3.360,00</w:t>
            </w:r>
          </w:p>
        </w:tc>
      </w:tr>
      <w:tr w:rsidR="00E66BAB" w:rsidRPr="00416C2A" w14:paraId="037C6BF4" w14:textId="77777777" w:rsidTr="00867DDE">
        <w:trPr>
          <w:trHeight w:hRule="exact" w:val="284"/>
          <w:jc w:val="center"/>
        </w:trPr>
        <w:tc>
          <w:tcPr>
            <w:tcW w:w="1276" w:type="dxa"/>
            <w:shd w:val="clear" w:color="auto" w:fill="auto"/>
            <w:noWrap/>
            <w:vAlign w:val="bottom"/>
            <w:hideMark/>
          </w:tcPr>
          <w:p w14:paraId="1A294702" w14:textId="77777777" w:rsidR="00694346" w:rsidRPr="00F442B7" w:rsidRDefault="00694346" w:rsidP="004C269B">
            <w:pPr>
              <w:autoSpaceDE w:val="0"/>
              <w:autoSpaceDN w:val="0"/>
              <w:adjustRightInd w:val="0"/>
              <w:jc w:val="center"/>
              <w:rPr>
                <w:sz w:val="22"/>
                <w:szCs w:val="22"/>
              </w:rPr>
            </w:pPr>
            <w:r w:rsidRPr="00F442B7">
              <w:rPr>
                <w:sz w:val="22"/>
                <w:szCs w:val="22"/>
              </w:rPr>
              <w:t>32</w:t>
            </w:r>
          </w:p>
        </w:tc>
        <w:tc>
          <w:tcPr>
            <w:tcW w:w="1418" w:type="dxa"/>
            <w:shd w:val="clear" w:color="auto" w:fill="auto"/>
            <w:noWrap/>
            <w:vAlign w:val="bottom"/>
            <w:hideMark/>
          </w:tcPr>
          <w:p w14:paraId="3C95D432" w14:textId="77777777" w:rsidR="00694346" w:rsidRPr="00F442B7" w:rsidRDefault="00694346" w:rsidP="004C269B">
            <w:pPr>
              <w:autoSpaceDE w:val="0"/>
              <w:autoSpaceDN w:val="0"/>
              <w:adjustRightInd w:val="0"/>
              <w:jc w:val="center"/>
              <w:rPr>
                <w:sz w:val="22"/>
                <w:szCs w:val="22"/>
              </w:rPr>
            </w:pPr>
            <w:r w:rsidRPr="00F442B7">
              <w:rPr>
                <w:sz w:val="22"/>
                <w:szCs w:val="22"/>
              </w:rPr>
              <w:t>25,6</w:t>
            </w:r>
          </w:p>
        </w:tc>
        <w:tc>
          <w:tcPr>
            <w:tcW w:w="1559" w:type="dxa"/>
            <w:shd w:val="clear" w:color="auto" w:fill="auto"/>
            <w:noWrap/>
            <w:vAlign w:val="bottom"/>
            <w:hideMark/>
          </w:tcPr>
          <w:p w14:paraId="5AFA4C0B" w14:textId="77777777" w:rsidR="00694346" w:rsidRPr="00F442B7" w:rsidRDefault="00694346" w:rsidP="00945E9F">
            <w:pPr>
              <w:autoSpaceDE w:val="0"/>
              <w:autoSpaceDN w:val="0"/>
              <w:adjustRightInd w:val="0"/>
              <w:jc w:val="center"/>
              <w:rPr>
                <w:sz w:val="22"/>
                <w:szCs w:val="22"/>
              </w:rPr>
            </w:pPr>
            <w:r w:rsidRPr="00F442B7">
              <w:rPr>
                <w:sz w:val="22"/>
                <w:szCs w:val="22"/>
              </w:rPr>
              <w:t>1,344</w:t>
            </w:r>
          </w:p>
        </w:tc>
        <w:tc>
          <w:tcPr>
            <w:tcW w:w="4678" w:type="dxa"/>
            <w:shd w:val="clear" w:color="auto" w:fill="auto"/>
            <w:noWrap/>
            <w:vAlign w:val="bottom"/>
            <w:hideMark/>
          </w:tcPr>
          <w:p w14:paraId="4F441F95" w14:textId="77777777" w:rsidR="00694346" w:rsidRPr="00F442B7" w:rsidRDefault="00694346" w:rsidP="00EC5E9B">
            <w:pPr>
              <w:autoSpaceDE w:val="0"/>
              <w:autoSpaceDN w:val="0"/>
              <w:adjustRightInd w:val="0"/>
              <w:jc w:val="center"/>
              <w:rPr>
                <w:sz w:val="22"/>
                <w:szCs w:val="22"/>
              </w:rPr>
            </w:pPr>
            <w:r w:rsidRPr="00F442B7">
              <w:rPr>
                <w:sz w:val="22"/>
                <w:szCs w:val="22"/>
              </w:rPr>
              <w:t>R$ 6.720,00</w:t>
            </w:r>
          </w:p>
        </w:tc>
      </w:tr>
      <w:tr w:rsidR="00E66BAB" w:rsidRPr="00416C2A" w14:paraId="485327DE" w14:textId="77777777" w:rsidTr="00867DDE">
        <w:trPr>
          <w:trHeight w:hRule="exact" w:val="284"/>
          <w:jc w:val="center"/>
        </w:trPr>
        <w:tc>
          <w:tcPr>
            <w:tcW w:w="1276" w:type="dxa"/>
            <w:shd w:val="clear" w:color="auto" w:fill="auto"/>
            <w:noWrap/>
            <w:vAlign w:val="bottom"/>
            <w:hideMark/>
          </w:tcPr>
          <w:p w14:paraId="5746146E" w14:textId="77777777" w:rsidR="00694346" w:rsidRPr="00F442B7" w:rsidRDefault="00694346" w:rsidP="004C269B">
            <w:pPr>
              <w:autoSpaceDE w:val="0"/>
              <w:autoSpaceDN w:val="0"/>
              <w:adjustRightInd w:val="0"/>
              <w:jc w:val="center"/>
              <w:rPr>
                <w:sz w:val="22"/>
                <w:szCs w:val="22"/>
              </w:rPr>
            </w:pPr>
            <w:r w:rsidRPr="00F442B7">
              <w:rPr>
                <w:sz w:val="22"/>
                <w:szCs w:val="22"/>
              </w:rPr>
              <w:t>64</w:t>
            </w:r>
          </w:p>
        </w:tc>
        <w:tc>
          <w:tcPr>
            <w:tcW w:w="1418" w:type="dxa"/>
            <w:shd w:val="clear" w:color="auto" w:fill="auto"/>
            <w:noWrap/>
            <w:vAlign w:val="bottom"/>
            <w:hideMark/>
          </w:tcPr>
          <w:p w14:paraId="368AA0EB" w14:textId="77777777" w:rsidR="00694346" w:rsidRPr="00F442B7" w:rsidRDefault="00694346" w:rsidP="004C269B">
            <w:pPr>
              <w:autoSpaceDE w:val="0"/>
              <w:autoSpaceDN w:val="0"/>
              <w:adjustRightInd w:val="0"/>
              <w:jc w:val="center"/>
              <w:rPr>
                <w:sz w:val="22"/>
                <w:szCs w:val="22"/>
              </w:rPr>
            </w:pPr>
            <w:r w:rsidRPr="00F442B7">
              <w:rPr>
                <w:sz w:val="22"/>
                <w:szCs w:val="22"/>
              </w:rPr>
              <w:t>51,2</w:t>
            </w:r>
          </w:p>
        </w:tc>
        <w:tc>
          <w:tcPr>
            <w:tcW w:w="1559" w:type="dxa"/>
            <w:shd w:val="clear" w:color="auto" w:fill="auto"/>
            <w:noWrap/>
            <w:vAlign w:val="bottom"/>
            <w:hideMark/>
          </w:tcPr>
          <w:p w14:paraId="7F4C32DB" w14:textId="77777777" w:rsidR="00694346" w:rsidRPr="00F442B7" w:rsidRDefault="00694346" w:rsidP="00945E9F">
            <w:pPr>
              <w:autoSpaceDE w:val="0"/>
              <w:autoSpaceDN w:val="0"/>
              <w:adjustRightInd w:val="0"/>
              <w:jc w:val="center"/>
              <w:rPr>
                <w:sz w:val="22"/>
                <w:szCs w:val="22"/>
              </w:rPr>
            </w:pPr>
            <w:r w:rsidRPr="00F442B7">
              <w:rPr>
                <w:sz w:val="22"/>
                <w:szCs w:val="22"/>
              </w:rPr>
              <w:t>2,688</w:t>
            </w:r>
          </w:p>
        </w:tc>
        <w:tc>
          <w:tcPr>
            <w:tcW w:w="4678" w:type="dxa"/>
            <w:shd w:val="clear" w:color="auto" w:fill="auto"/>
            <w:noWrap/>
            <w:vAlign w:val="bottom"/>
            <w:hideMark/>
          </w:tcPr>
          <w:p w14:paraId="2947F372" w14:textId="77777777" w:rsidR="00694346" w:rsidRPr="00F442B7" w:rsidRDefault="00694346" w:rsidP="00EC5E9B">
            <w:pPr>
              <w:autoSpaceDE w:val="0"/>
              <w:autoSpaceDN w:val="0"/>
              <w:adjustRightInd w:val="0"/>
              <w:jc w:val="center"/>
              <w:rPr>
                <w:sz w:val="22"/>
                <w:szCs w:val="22"/>
              </w:rPr>
            </w:pPr>
            <w:r w:rsidRPr="00F442B7">
              <w:rPr>
                <w:sz w:val="22"/>
                <w:szCs w:val="22"/>
              </w:rPr>
              <w:t>R$ 13.440,00</w:t>
            </w:r>
          </w:p>
        </w:tc>
      </w:tr>
    </w:tbl>
    <w:p w14:paraId="22A55C3A" w14:textId="59829809" w:rsidR="00694346" w:rsidRPr="00B91C2F" w:rsidRDefault="00536159" w:rsidP="00694346">
      <w:pPr>
        <w:autoSpaceDE w:val="0"/>
        <w:autoSpaceDN w:val="0"/>
        <w:adjustRightInd w:val="0"/>
        <w:jc w:val="both"/>
        <w:rPr>
          <w:sz w:val="22"/>
          <w:szCs w:val="22"/>
        </w:rPr>
      </w:pPr>
      <w:r>
        <w:rPr>
          <w:rFonts w:ascii="Arial" w:hAnsi="Arial" w:cs="Arial"/>
        </w:rPr>
        <w:tab/>
      </w:r>
      <w:r w:rsidR="00694346" w:rsidRPr="00B91C2F">
        <w:rPr>
          <w:sz w:val="22"/>
          <w:szCs w:val="22"/>
        </w:rPr>
        <w:t xml:space="preserve">Portanto, a receita anual da ERB após a ponderação é dada por: </w:t>
      </w:r>
    </w:p>
    <w:p w14:paraId="1062C447" w14:textId="0995FACA" w:rsidR="00694346" w:rsidRPr="001C3AB6" w:rsidRDefault="001C3AB6" w:rsidP="00694346">
      <w:pPr>
        <w:autoSpaceDE w:val="0"/>
        <w:autoSpaceDN w:val="0"/>
        <w:adjustRightInd w:val="0"/>
        <w:spacing w:before="60" w:after="120"/>
        <w:jc w:val="both"/>
        <w:rPr>
          <w:rFonts w:ascii="Cambria Math" w:hAnsi="Cambria Math"/>
          <w:sz w:val="18"/>
        </w:rPr>
      </w:pPr>
      <m:oMathPara>
        <m:oMath>
          <m:r>
            <m:rPr>
              <m:sty m:val="p"/>
            </m:rPr>
            <w:rPr>
              <w:rFonts w:ascii="Cambria Math" w:hAnsi="Cambria Math"/>
              <w:sz w:val="18"/>
            </w:rPr>
            <m:t>RANUAL_ERB_POND=R_ANUAL_ERB* C onde:</m:t>
          </m:r>
          <m:d>
            <m:dPr>
              <m:begChr m:val="{"/>
              <m:endChr m:val=""/>
              <m:ctrlPr>
                <w:rPr>
                  <w:rFonts w:ascii="Cambria Math" w:hAnsi="Cambria Math"/>
                  <w:sz w:val="18"/>
                </w:rPr>
              </m:ctrlPr>
            </m:dPr>
            <m:e>
              <m:eqArr>
                <m:eqArrPr>
                  <m:ctrlPr>
                    <w:rPr>
                      <w:rFonts w:ascii="Cambria Math" w:hAnsi="Cambria Math"/>
                      <w:sz w:val="18"/>
                    </w:rPr>
                  </m:ctrlPr>
                </m:eqArrPr>
                <m:e>
                  <m:r>
                    <m:rPr>
                      <m:sty m:val="p"/>
                    </m:rPr>
                    <w:rPr>
                      <w:rFonts w:ascii="Cambria Math" w:hAnsi="Cambria Math"/>
                      <w:sz w:val="18"/>
                    </w:rPr>
                    <m:t>RANUAL_ERB_POND:receita anual da ERB ponderada [R$]</m:t>
                  </m:r>
                </m:e>
                <m:e>
                  <m:r>
                    <m:rPr>
                      <m:sty m:val="p"/>
                    </m:rPr>
                    <w:rPr>
                      <w:rFonts w:ascii="Cambria Math" w:hAnsi="Cambria Math"/>
                      <w:sz w:val="18"/>
                    </w:rPr>
                    <m:t xml:space="preserve">R_ANUAL_ERB:receita anual da ERB </m:t>
                  </m:r>
                  <m:d>
                    <m:dPr>
                      <m:begChr m:val="["/>
                      <m:endChr m:val="]"/>
                      <m:ctrlPr>
                        <w:rPr>
                          <w:rFonts w:ascii="Cambria Math" w:hAnsi="Cambria Math"/>
                          <w:sz w:val="18"/>
                        </w:rPr>
                      </m:ctrlPr>
                    </m:dPr>
                    <m:e>
                      <m:r>
                        <m:rPr>
                          <m:sty m:val="p"/>
                        </m:rPr>
                        <w:rPr>
                          <w:rFonts w:ascii="Cambria Math" w:hAnsi="Cambria Math"/>
                          <w:sz w:val="18"/>
                        </w:rPr>
                        <m:t>R$</m:t>
                      </m:r>
                    </m:e>
                  </m:d>
                  <m:r>
                    <m:rPr>
                      <m:sty m:val="p"/>
                    </m:rPr>
                    <w:rPr>
                      <w:rFonts w:ascii="Cambria Math" w:hAnsi="Cambria Math"/>
                      <w:sz w:val="18"/>
                    </w:rPr>
                    <m:t xml:space="preserve">                                   </m:t>
                  </m:r>
                </m:e>
                <m:e>
                  <m:r>
                    <m:rPr>
                      <m:sty m:val="p"/>
                    </m:rPr>
                    <w:rPr>
                      <w:rFonts w:ascii="Cambria Math" w:hAnsi="Cambria Math"/>
                      <w:sz w:val="18"/>
                    </w:rPr>
                    <m:t xml:space="preserve">C: fator de cubagem da ERB [adimensional]                               </m:t>
                  </m:r>
                  <m:ctrlPr>
                    <w:rPr>
                      <w:rFonts w:ascii="Cambria Math" w:eastAsia="Cambria Math" w:hAnsi="Cambria Math" w:cs="Cambria Math"/>
                      <w:sz w:val="18"/>
                    </w:rPr>
                  </m:ctrlPr>
                </m:e>
                <m:e>
                  <m:r>
                    <m:rPr>
                      <m:sty m:val="p"/>
                    </m:rPr>
                    <w:rPr>
                      <w:rFonts w:ascii="Cambria Math" w:eastAsia="Cambria Math" w:hAnsi="Cambria Math" w:cs="Cambria Math"/>
                      <w:sz w:val="18"/>
                    </w:rPr>
                    <m:t xml:space="preserve">      </m:t>
                  </m:r>
                </m:e>
              </m:eqArr>
            </m:e>
          </m:d>
        </m:oMath>
      </m:oMathPara>
    </w:p>
    <w:p w14:paraId="01A0348A" w14:textId="77777777" w:rsidR="009D73B4" w:rsidRDefault="009D73B4" w:rsidP="0072175B">
      <w:pPr>
        <w:autoSpaceDE w:val="0"/>
        <w:autoSpaceDN w:val="0"/>
        <w:adjustRightInd w:val="0"/>
        <w:jc w:val="both"/>
        <w:rPr>
          <w:rFonts w:ascii="Arial" w:hAnsi="Arial" w:cs="Arial"/>
          <w:b/>
          <w:bCs/>
        </w:rPr>
      </w:pPr>
    </w:p>
    <w:p w14:paraId="00D1E961" w14:textId="7F33CF2F" w:rsidR="0072175B" w:rsidRDefault="0072175B" w:rsidP="0072175B">
      <w:pPr>
        <w:autoSpaceDE w:val="0"/>
        <w:autoSpaceDN w:val="0"/>
        <w:adjustRightInd w:val="0"/>
        <w:jc w:val="both"/>
        <w:rPr>
          <w:rFonts w:ascii="Arial" w:hAnsi="Arial" w:cs="Arial"/>
          <w:b/>
          <w:bCs/>
        </w:rPr>
      </w:pPr>
      <w:r w:rsidRPr="00D2456F">
        <w:rPr>
          <w:rFonts w:ascii="Arial" w:hAnsi="Arial" w:cs="Arial"/>
          <w:b/>
          <w:bCs/>
        </w:rPr>
        <w:lastRenderedPageBreak/>
        <w:t xml:space="preserve">Valor Locativo </w:t>
      </w:r>
      <w:r>
        <w:rPr>
          <w:rFonts w:ascii="Arial" w:hAnsi="Arial" w:cs="Arial"/>
          <w:b/>
          <w:bCs/>
        </w:rPr>
        <w:t>B</w:t>
      </w:r>
      <w:r w:rsidRPr="00D2456F">
        <w:rPr>
          <w:rFonts w:ascii="Arial" w:hAnsi="Arial" w:cs="Arial"/>
          <w:b/>
          <w:bCs/>
        </w:rPr>
        <w:t xml:space="preserve">ásico </w:t>
      </w:r>
      <w:r>
        <w:rPr>
          <w:rFonts w:ascii="Arial" w:hAnsi="Arial" w:cs="Arial"/>
          <w:b/>
          <w:bCs/>
        </w:rPr>
        <w:t>Mensal</w:t>
      </w:r>
      <w:r w:rsidRPr="00D2456F">
        <w:rPr>
          <w:rFonts w:ascii="Arial" w:hAnsi="Arial" w:cs="Arial"/>
          <w:b/>
          <w:bCs/>
        </w:rPr>
        <w:t xml:space="preserve"> </w:t>
      </w:r>
    </w:p>
    <w:p w14:paraId="18EA9909" w14:textId="69AD6F2F" w:rsidR="004D379C" w:rsidRDefault="00E11937" w:rsidP="004D379C">
      <w:pPr>
        <w:tabs>
          <w:tab w:val="left" w:pos="0"/>
        </w:tabs>
        <w:autoSpaceDE w:val="0"/>
        <w:autoSpaceDN w:val="0"/>
        <w:adjustRightInd w:val="0"/>
        <w:jc w:val="both"/>
        <w:rPr>
          <w:sz w:val="22"/>
          <w:szCs w:val="24"/>
        </w:rPr>
      </w:pPr>
      <w:r>
        <w:rPr>
          <w:sz w:val="22"/>
          <w:szCs w:val="24"/>
        </w:rPr>
        <w:tab/>
      </w:r>
      <w:r w:rsidR="004D379C" w:rsidRPr="004D379C">
        <w:rPr>
          <w:sz w:val="22"/>
          <w:szCs w:val="24"/>
        </w:rPr>
        <w:t>Finalmente é possível calcular o valor locativo básico mensal aplicando-se uma taxa de renda à Receita Média Anual da Estação Rádio Base em análise</w:t>
      </w:r>
      <w:r w:rsidR="004D379C">
        <w:rPr>
          <w:sz w:val="22"/>
          <w:szCs w:val="24"/>
        </w:rPr>
        <w:t xml:space="preserve"> após a ponderação</w:t>
      </w:r>
      <w:r w:rsidR="004D379C" w:rsidRPr="004D379C">
        <w:rPr>
          <w:sz w:val="22"/>
          <w:szCs w:val="24"/>
        </w:rPr>
        <w:t>. Adotando-se uma Taxa de Renda de 6,00% a.a., obtém-se o Valor Locativo Básico anual para a ERB analisada.</w:t>
      </w:r>
    </w:p>
    <w:p w14:paraId="2702F943" w14:textId="5865A76B" w:rsidR="004D379C" w:rsidRPr="004D379C" w:rsidRDefault="004D379C" w:rsidP="004D379C">
      <w:pPr>
        <w:autoSpaceDE w:val="0"/>
        <w:autoSpaceDN w:val="0"/>
        <w:adjustRightInd w:val="0"/>
        <w:spacing w:before="60" w:after="120"/>
        <w:jc w:val="both"/>
        <w:rPr>
          <w:rFonts w:ascii="Cambria Math" w:hAnsi="Cambria Math"/>
          <w:sz w:val="18"/>
        </w:rPr>
      </w:pPr>
      <m:oMathPara>
        <m:oMath>
          <m:r>
            <m:rPr>
              <m:sty m:val="p"/>
            </m:rPr>
            <w:rPr>
              <w:rFonts w:ascii="Cambria Math" w:hAnsi="Cambria Math"/>
              <w:sz w:val="18"/>
            </w:rPr>
            <m:t>VLBM =</m:t>
          </m:r>
          <m:d>
            <m:dPr>
              <m:ctrlPr>
                <w:rPr>
                  <w:rFonts w:ascii="Cambria Math" w:hAnsi="Cambria Math"/>
                  <w:sz w:val="18"/>
                </w:rPr>
              </m:ctrlPr>
            </m:dPr>
            <m:e>
              <m:f>
                <m:fPr>
                  <m:ctrlPr>
                    <w:rPr>
                      <w:rFonts w:ascii="Cambria Math" w:hAnsi="Cambria Math"/>
                      <w:sz w:val="18"/>
                    </w:rPr>
                  </m:ctrlPr>
                </m:fPr>
                <m:num>
                  <m:r>
                    <m:rPr>
                      <m:sty m:val="p"/>
                    </m:rPr>
                    <w:rPr>
                      <w:rFonts w:ascii="Cambria Math" w:hAnsi="Cambria Math"/>
                      <w:sz w:val="18"/>
                    </w:rPr>
                    <m:t>RANUAL_ERB_POND*TR</m:t>
                  </m:r>
                </m:num>
                <m:den>
                  <m:r>
                    <m:rPr>
                      <m:sty m:val="p"/>
                    </m:rPr>
                    <w:rPr>
                      <w:rFonts w:ascii="Cambria Math" w:hAnsi="Cambria Math"/>
                      <w:sz w:val="18"/>
                    </w:rPr>
                    <m:t>12</m:t>
                  </m:r>
                </m:den>
              </m:f>
              <m:r>
                <m:rPr>
                  <m:sty m:val="p"/>
                </m:rPr>
                <w:rPr>
                  <w:rFonts w:ascii="Cambria Math" w:hAnsi="Cambria Math"/>
                  <w:sz w:val="18"/>
                </w:rPr>
                <m:t xml:space="preserve"> </m:t>
              </m:r>
            </m:e>
          </m:d>
          <m:r>
            <m:rPr>
              <m:sty m:val="p"/>
            </m:rPr>
            <w:rPr>
              <w:rFonts w:ascii="Cambria Math" w:hAnsi="Cambria Math"/>
              <w:sz w:val="18"/>
            </w:rPr>
            <m:t xml:space="preserve"> onde</m:t>
          </m:r>
          <m:d>
            <m:dPr>
              <m:begChr m:val="{"/>
              <m:endChr m:val=""/>
              <m:ctrlPr>
                <w:rPr>
                  <w:rFonts w:ascii="Cambria Math" w:hAnsi="Cambria Math"/>
                  <w:sz w:val="18"/>
                </w:rPr>
              </m:ctrlPr>
            </m:dPr>
            <m:e>
              <m:eqArr>
                <m:eqArrPr>
                  <m:ctrlPr>
                    <w:rPr>
                      <w:rFonts w:ascii="Cambria Math" w:hAnsi="Cambria Math"/>
                      <w:sz w:val="18"/>
                    </w:rPr>
                  </m:ctrlPr>
                </m:eqArrPr>
                <m:e>
                  <m:r>
                    <m:rPr>
                      <m:sty m:val="p"/>
                    </m:rPr>
                    <w:rPr>
                      <w:rFonts w:ascii="Cambria Math" w:hAnsi="Cambria Math"/>
                      <w:sz w:val="18"/>
                    </w:rPr>
                    <m:t>VLBM:Valor locatício básico mensal [R$]</m:t>
                  </m:r>
                </m:e>
                <m:e>
                  <m:r>
                    <m:rPr>
                      <m:sty m:val="p"/>
                    </m:rPr>
                    <w:rPr>
                      <w:rFonts w:ascii="Cambria Math" w:hAnsi="Cambria Math"/>
                      <w:sz w:val="18"/>
                    </w:rPr>
                    <m:t xml:space="preserve">TR:Taxa de Renda [%]                                  </m:t>
                  </m:r>
                </m:e>
                <m:e>
                  <m:r>
                    <m:rPr>
                      <m:sty m:val="p"/>
                    </m:rPr>
                    <w:rPr>
                      <w:rFonts w:ascii="Cambria Math" w:hAnsi="Cambria Math"/>
                      <w:sz w:val="18"/>
                    </w:rPr>
                    <m:t xml:space="preserve">12:Quantidade de meses do ano                </m:t>
                  </m:r>
                </m:e>
              </m:eqArr>
            </m:e>
          </m:d>
        </m:oMath>
      </m:oMathPara>
    </w:p>
    <w:p w14:paraId="0143D1CF" w14:textId="30262257" w:rsidR="006F5BE9" w:rsidRPr="006F5BE9" w:rsidRDefault="006F5BE9" w:rsidP="006F5BE9">
      <w:pPr>
        <w:tabs>
          <w:tab w:val="left" w:pos="0"/>
        </w:tabs>
        <w:autoSpaceDE w:val="0"/>
        <w:autoSpaceDN w:val="0"/>
        <w:adjustRightInd w:val="0"/>
        <w:jc w:val="both"/>
        <w:rPr>
          <w:b/>
          <w:sz w:val="22"/>
          <w:szCs w:val="22"/>
        </w:rPr>
      </w:pPr>
      <w:r w:rsidRPr="006F5BE9">
        <w:rPr>
          <w:b/>
          <w:sz w:val="22"/>
          <w:szCs w:val="22"/>
        </w:rPr>
        <w:t>RESULTADOS</w:t>
      </w:r>
    </w:p>
    <w:p w14:paraId="3B4C9313" w14:textId="73FCF70B" w:rsidR="00D13B22" w:rsidRDefault="006F5BE9" w:rsidP="00D13B22">
      <w:pPr>
        <w:tabs>
          <w:tab w:val="left" w:pos="0"/>
        </w:tabs>
        <w:autoSpaceDE w:val="0"/>
        <w:autoSpaceDN w:val="0"/>
        <w:adjustRightInd w:val="0"/>
        <w:jc w:val="both"/>
        <w:rPr>
          <w:sz w:val="22"/>
          <w:szCs w:val="24"/>
        </w:rPr>
      </w:pPr>
      <w:r w:rsidRPr="006F5BE9">
        <w:rPr>
          <w:b/>
          <w:sz w:val="22"/>
          <w:szCs w:val="22"/>
        </w:rPr>
        <w:tab/>
      </w:r>
      <w:r w:rsidRPr="006F5BE9">
        <w:rPr>
          <w:bCs/>
          <w:sz w:val="22"/>
          <w:szCs w:val="22"/>
        </w:rPr>
        <w:t xml:space="preserve">Para </w:t>
      </w:r>
      <w:r w:rsidR="0027171F">
        <w:rPr>
          <w:bCs/>
          <w:sz w:val="22"/>
          <w:szCs w:val="22"/>
        </w:rPr>
        <w:t xml:space="preserve">exemplificar </w:t>
      </w:r>
      <w:r w:rsidRPr="006F5BE9">
        <w:rPr>
          <w:bCs/>
          <w:sz w:val="22"/>
          <w:szCs w:val="22"/>
        </w:rPr>
        <w:t xml:space="preserve">a metodologia apresentada será apresentado o memorial de cálculo de um estudo de caso real, sem identificar as partes envolvidas (Tabela </w:t>
      </w:r>
      <w:r w:rsidR="00B4308B">
        <w:rPr>
          <w:bCs/>
          <w:sz w:val="22"/>
          <w:szCs w:val="22"/>
        </w:rPr>
        <w:t>2</w:t>
      </w:r>
      <w:r w:rsidRPr="006F5BE9">
        <w:rPr>
          <w:bCs/>
          <w:sz w:val="22"/>
          <w:szCs w:val="22"/>
        </w:rPr>
        <w:t>), para um</w:t>
      </w:r>
      <w:r>
        <w:rPr>
          <w:bCs/>
          <w:sz w:val="22"/>
          <w:szCs w:val="22"/>
        </w:rPr>
        <w:t>a ERB</w:t>
      </w:r>
      <w:r w:rsidRPr="006F5BE9">
        <w:rPr>
          <w:bCs/>
          <w:sz w:val="22"/>
          <w:szCs w:val="22"/>
        </w:rPr>
        <w:t xml:space="preserve"> </w:t>
      </w:r>
      <w:r>
        <w:rPr>
          <w:bCs/>
          <w:sz w:val="22"/>
          <w:szCs w:val="22"/>
        </w:rPr>
        <w:t xml:space="preserve">que ocupa um </w:t>
      </w:r>
      <w:r w:rsidRPr="006F5BE9">
        <w:rPr>
          <w:bCs/>
          <w:sz w:val="22"/>
          <w:szCs w:val="22"/>
        </w:rPr>
        <w:t>terreno com 1</w:t>
      </w:r>
      <w:r w:rsidR="009316F9">
        <w:rPr>
          <w:bCs/>
          <w:sz w:val="22"/>
          <w:szCs w:val="22"/>
        </w:rPr>
        <w:t>5</w:t>
      </w:r>
      <w:r w:rsidRPr="006F5BE9">
        <w:rPr>
          <w:bCs/>
          <w:sz w:val="22"/>
          <w:szCs w:val="22"/>
        </w:rPr>
        <w:t>0 m</w:t>
      </w:r>
      <w:r>
        <w:rPr>
          <w:bCs/>
          <w:sz w:val="22"/>
          <w:szCs w:val="22"/>
        </w:rPr>
        <w:t xml:space="preserve">², </w:t>
      </w:r>
      <w:r w:rsidR="00DB29C0">
        <w:rPr>
          <w:bCs/>
          <w:sz w:val="22"/>
          <w:szCs w:val="22"/>
        </w:rPr>
        <w:t>com</w:t>
      </w:r>
      <w:r>
        <w:rPr>
          <w:bCs/>
          <w:sz w:val="22"/>
          <w:szCs w:val="22"/>
        </w:rPr>
        <w:t xml:space="preserve"> tecnologia 4G</w:t>
      </w:r>
      <w:r w:rsidR="004D379C">
        <w:rPr>
          <w:bCs/>
          <w:sz w:val="22"/>
          <w:szCs w:val="22"/>
        </w:rPr>
        <w:t>, com duas operadoras de telefonia móvel compartilhando o sítio.</w:t>
      </w:r>
      <w:r w:rsidR="00D13B22">
        <w:rPr>
          <w:bCs/>
          <w:sz w:val="22"/>
          <w:szCs w:val="22"/>
        </w:rPr>
        <w:t xml:space="preserve"> </w:t>
      </w:r>
    </w:p>
    <w:p w14:paraId="18CE5D5A" w14:textId="77777777" w:rsidR="00712889" w:rsidRPr="00B30C59" w:rsidRDefault="00712889" w:rsidP="004D379C">
      <w:pPr>
        <w:tabs>
          <w:tab w:val="left" w:pos="0"/>
        </w:tabs>
        <w:autoSpaceDE w:val="0"/>
        <w:autoSpaceDN w:val="0"/>
        <w:adjustRightInd w:val="0"/>
        <w:jc w:val="both"/>
        <w:rPr>
          <w:bCs/>
          <w:sz w:val="18"/>
          <w:szCs w:val="18"/>
        </w:rPr>
      </w:pPr>
    </w:p>
    <w:p w14:paraId="20E27769" w14:textId="6CA13EF2" w:rsidR="00B50625" w:rsidRPr="00B30C59" w:rsidRDefault="00B708D5" w:rsidP="004D379C">
      <w:pPr>
        <w:tabs>
          <w:tab w:val="left" w:pos="0"/>
        </w:tabs>
        <w:autoSpaceDE w:val="0"/>
        <w:autoSpaceDN w:val="0"/>
        <w:adjustRightInd w:val="0"/>
        <w:jc w:val="both"/>
        <w:rPr>
          <w:bCs/>
          <w:sz w:val="18"/>
          <w:szCs w:val="18"/>
        </w:rPr>
      </w:pPr>
      <w:r w:rsidRPr="00B30C59">
        <w:rPr>
          <w:bCs/>
          <w:sz w:val="18"/>
          <w:szCs w:val="18"/>
        </w:rPr>
        <w:t>Tabela 2. Estudo de caso.</w:t>
      </w:r>
    </w:p>
    <w:tbl>
      <w:tblPr>
        <w:tblStyle w:val="Tabelacomgrade"/>
        <w:tblW w:w="9330" w:type="dxa"/>
        <w:tblLook w:val="04A0" w:firstRow="1" w:lastRow="0" w:firstColumn="1" w:lastColumn="0" w:noHBand="0" w:noVBand="1"/>
      </w:tblPr>
      <w:tblGrid>
        <w:gridCol w:w="5387"/>
        <w:gridCol w:w="1984"/>
        <w:gridCol w:w="1880"/>
        <w:gridCol w:w="79"/>
      </w:tblGrid>
      <w:tr w:rsidR="00C70A8F" w:rsidRPr="00B30C59" w14:paraId="4B62F13B" w14:textId="77777777" w:rsidTr="009B0860">
        <w:trPr>
          <w:trHeight w:hRule="exact" w:val="227"/>
        </w:trPr>
        <w:tc>
          <w:tcPr>
            <w:tcW w:w="5387" w:type="dxa"/>
            <w:tcBorders>
              <w:top w:val="single" w:sz="4" w:space="0" w:color="auto"/>
              <w:left w:val="nil"/>
              <w:bottom w:val="single" w:sz="4" w:space="0" w:color="auto"/>
              <w:right w:val="nil"/>
            </w:tcBorders>
            <w:noWrap/>
            <w:hideMark/>
          </w:tcPr>
          <w:p w14:paraId="0B2CBAD3" w14:textId="43F2F3E7" w:rsidR="00C70A8F" w:rsidRPr="00B30C59" w:rsidRDefault="00B708D5" w:rsidP="00B708D5">
            <w:pPr>
              <w:tabs>
                <w:tab w:val="left" w:pos="0"/>
              </w:tabs>
              <w:autoSpaceDE w:val="0"/>
              <w:autoSpaceDN w:val="0"/>
              <w:adjustRightInd w:val="0"/>
              <w:jc w:val="center"/>
              <w:rPr>
                <w:b/>
                <w:bCs/>
                <w:sz w:val="18"/>
                <w:szCs w:val="18"/>
              </w:rPr>
            </w:pPr>
            <w:r w:rsidRPr="00B30C59">
              <w:rPr>
                <w:b/>
                <w:bCs/>
                <w:sz w:val="18"/>
                <w:szCs w:val="18"/>
              </w:rPr>
              <w:t>Parâmetros</w:t>
            </w:r>
          </w:p>
        </w:tc>
        <w:tc>
          <w:tcPr>
            <w:tcW w:w="1984" w:type="dxa"/>
            <w:tcBorders>
              <w:top w:val="single" w:sz="4" w:space="0" w:color="auto"/>
              <w:left w:val="nil"/>
              <w:bottom w:val="single" w:sz="4" w:space="0" w:color="auto"/>
              <w:right w:val="nil"/>
            </w:tcBorders>
            <w:noWrap/>
            <w:hideMark/>
          </w:tcPr>
          <w:p w14:paraId="200EBC76" w14:textId="0BBB4455" w:rsidR="00C70A8F" w:rsidRPr="00B30C59" w:rsidRDefault="00B708D5" w:rsidP="00E376A5">
            <w:pPr>
              <w:tabs>
                <w:tab w:val="left" w:pos="0"/>
              </w:tabs>
              <w:autoSpaceDE w:val="0"/>
              <w:autoSpaceDN w:val="0"/>
              <w:adjustRightInd w:val="0"/>
              <w:jc w:val="center"/>
              <w:rPr>
                <w:b/>
                <w:bCs/>
                <w:sz w:val="18"/>
                <w:szCs w:val="18"/>
              </w:rPr>
            </w:pPr>
            <w:r w:rsidRPr="00B30C59">
              <w:rPr>
                <w:b/>
                <w:bCs/>
                <w:sz w:val="18"/>
                <w:szCs w:val="18"/>
              </w:rPr>
              <w:t>Operadora 1</w:t>
            </w:r>
          </w:p>
        </w:tc>
        <w:tc>
          <w:tcPr>
            <w:tcW w:w="1959" w:type="dxa"/>
            <w:gridSpan w:val="2"/>
            <w:tcBorders>
              <w:top w:val="single" w:sz="4" w:space="0" w:color="auto"/>
              <w:left w:val="nil"/>
              <w:bottom w:val="single" w:sz="4" w:space="0" w:color="auto"/>
              <w:right w:val="nil"/>
            </w:tcBorders>
            <w:noWrap/>
            <w:hideMark/>
          </w:tcPr>
          <w:p w14:paraId="7060C498" w14:textId="6E179E83" w:rsidR="00C70A8F" w:rsidRPr="00B30C59" w:rsidRDefault="00B708D5" w:rsidP="00E376A5">
            <w:pPr>
              <w:tabs>
                <w:tab w:val="left" w:pos="0"/>
              </w:tabs>
              <w:autoSpaceDE w:val="0"/>
              <w:autoSpaceDN w:val="0"/>
              <w:adjustRightInd w:val="0"/>
              <w:jc w:val="center"/>
              <w:rPr>
                <w:b/>
                <w:bCs/>
                <w:sz w:val="18"/>
                <w:szCs w:val="18"/>
              </w:rPr>
            </w:pPr>
            <w:r w:rsidRPr="00B30C59">
              <w:rPr>
                <w:b/>
                <w:bCs/>
                <w:sz w:val="18"/>
                <w:szCs w:val="18"/>
              </w:rPr>
              <w:t>Operador 2</w:t>
            </w:r>
          </w:p>
        </w:tc>
      </w:tr>
      <w:tr w:rsidR="00C70A8F" w:rsidRPr="00B30C59" w14:paraId="38575415" w14:textId="77777777" w:rsidTr="009B0860">
        <w:trPr>
          <w:trHeight w:hRule="exact" w:val="227"/>
        </w:trPr>
        <w:tc>
          <w:tcPr>
            <w:tcW w:w="5387" w:type="dxa"/>
            <w:tcBorders>
              <w:top w:val="single" w:sz="4" w:space="0" w:color="auto"/>
              <w:left w:val="nil"/>
              <w:bottom w:val="single" w:sz="4" w:space="0" w:color="auto"/>
              <w:right w:val="nil"/>
            </w:tcBorders>
            <w:noWrap/>
            <w:hideMark/>
          </w:tcPr>
          <w:p w14:paraId="2DCD4192" w14:textId="0B85ED00" w:rsidR="00C70A8F" w:rsidRPr="00B30C59" w:rsidRDefault="00D81BBE" w:rsidP="00C70A8F">
            <w:pPr>
              <w:tabs>
                <w:tab w:val="left" w:pos="0"/>
              </w:tabs>
              <w:autoSpaceDE w:val="0"/>
              <w:autoSpaceDN w:val="0"/>
              <w:adjustRightInd w:val="0"/>
              <w:jc w:val="both"/>
              <w:rPr>
                <w:sz w:val="18"/>
                <w:szCs w:val="18"/>
              </w:rPr>
            </w:pPr>
            <w:r w:rsidRPr="00B30C59">
              <w:rPr>
                <w:sz w:val="18"/>
                <w:szCs w:val="18"/>
              </w:rPr>
              <w:t>Receita média mensal por usuário (1° tri/2023)</w:t>
            </w:r>
          </w:p>
        </w:tc>
        <w:tc>
          <w:tcPr>
            <w:tcW w:w="1984" w:type="dxa"/>
            <w:tcBorders>
              <w:top w:val="single" w:sz="4" w:space="0" w:color="auto"/>
              <w:left w:val="nil"/>
              <w:bottom w:val="single" w:sz="4" w:space="0" w:color="auto"/>
              <w:right w:val="nil"/>
            </w:tcBorders>
            <w:noWrap/>
            <w:hideMark/>
          </w:tcPr>
          <w:p w14:paraId="1B485307"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R$ 27,70</w:t>
            </w:r>
          </w:p>
        </w:tc>
        <w:tc>
          <w:tcPr>
            <w:tcW w:w="1959" w:type="dxa"/>
            <w:gridSpan w:val="2"/>
            <w:tcBorders>
              <w:top w:val="single" w:sz="4" w:space="0" w:color="auto"/>
              <w:left w:val="nil"/>
              <w:bottom w:val="single" w:sz="4" w:space="0" w:color="auto"/>
              <w:right w:val="nil"/>
            </w:tcBorders>
            <w:noWrap/>
            <w:hideMark/>
          </w:tcPr>
          <w:p w14:paraId="40A5EBE4"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R$ 23,00</w:t>
            </w:r>
          </w:p>
        </w:tc>
      </w:tr>
      <w:tr w:rsidR="00C70A8F" w:rsidRPr="00B30C59" w14:paraId="099871C7" w14:textId="77777777" w:rsidTr="009B0860">
        <w:trPr>
          <w:trHeight w:hRule="exact" w:val="227"/>
        </w:trPr>
        <w:tc>
          <w:tcPr>
            <w:tcW w:w="5387" w:type="dxa"/>
            <w:tcBorders>
              <w:top w:val="single" w:sz="4" w:space="0" w:color="auto"/>
              <w:left w:val="nil"/>
              <w:bottom w:val="single" w:sz="4" w:space="0" w:color="auto"/>
              <w:right w:val="nil"/>
            </w:tcBorders>
            <w:noWrap/>
            <w:hideMark/>
          </w:tcPr>
          <w:p w14:paraId="094183B2" w14:textId="0F7FA0BB" w:rsidR="00C70A8F" w:rsidRPr="00B30C59" w:rsidRDefault="00D81BBE" w:rsidP="00C70A8F">
            <w:pPr>
              <w:tabs>
                <w:tab w:val="left" w:pos="0"/>
              </w:tabs>
              <w:autoSpaceDE w:val="0"/>
              <w:autoSpaceDN w:val="0"/>
              <w:adjustRightInd w:val="0"/>
              <w:jc w:val="both"/>
              <w:rPr>
                <w:sz w:val="18"/>
                <w:szCs w:val="18"/>
              </w:rPr>
            </w:pPr>
            <w:r w:rsidRPr="00B30C59">
              <w:rPr>
                <w:sz w:val="18"/>
                <w:szCs w:val="18"/>
              </w:rPr>
              <w:t>Número de aparelhos celulares (1° tri/2023)</w:t>
            </w:r>
          </w:p>
        </w:tc>
        <w:tc>
          <w:tcPr>
            <w:tcW w:w="1984" w:type="dxa"/>
            <w:tcBorders>
              <w:top w:val="single" w:sz="4" w:space="0" w:color="auto"/>
              <w:left w:val="nil"/>
              <w:bottom w:val="single" w:sz="4" w:space="0" w:color="auto"/>
              <w:right w:val="nil"/>
            </w:tcBorders>
            <w:noWrap/>
            <w:hideMark/>
          </w:tcPr>
          <w:p w14:paraId="31AF9BC4"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61.721.000</w:t>
            </w:r>
          </w:p>
        </w:tc>
        <w:tc>
          <w:tcPr>
            <w:tcW w:w="1959" w:type="dxa"/>
            <w:gridSpan w:val="2"/>
            <w:tcBorders>
              <w:top w:val="single" w:sz="4" w:space="0" w:color="auto"/>
              <w:left w:val="nil"/>
              <w:bottom w:val="single" w:sz="4" w:space="0" w:color="auto"/>
              <w:right w:val="nil"/>
            </w:tcBorders>
            <w:noWrap/>
            <w:hideMark/>
          </w:tcPr>
          <w:p w14:paraId="38F77D8E"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82.844.000</w:t>
            </w:r>
          </w:p>
        </w:tc>
      </w:tr>
      <w:tr w:rsidR="00C70A8F" w:rsidRPr="00B30C59" w14:paraId="7CE62BB1" w14:textId="77777777" w:rsidTr="009B0860">
        <w:trPr>
          <w:trHeight w:hRule="exact" w:val="227"/>
        </w:trPr>
        <w:tc>
          <w:tcPr>
            <w:tcW w:w="5387" w:type="dxa"/>
            <w:tcBorders>
              <w:top w:val="single" w:sz="4" w:space="0" w:color="auto"/>
              <w:left w:val="nil"/>
              <w:bottom w:val="single" w:sz="4" w:space="0" w:color="auto"/>
              <w:right w:val="nil"/>
            </w:tcBorders>
            <w:noWrap/>
            <w:hideMark/>
          </w:tcPr>
          <w:p w14:paraId="385193D2" w14:textId="420BFC18" w:rsidR="00C70A8F" w:rsidRPr="00B30C59" w:rsidRDefault="00D81BBE" w:rsidP="00C70A8F">
            <w:pPr>
              <w:tabs>
                <w:tab w:val="left" w:pos="0"/>
              </w:tabs>
              <w:autoSpaceDE w:val="0"/>
              <w:autoSpaceDN w:val="0"/>
              <w:adjustRightInd w:val="0"/>
              <w:jc w:val="both"/>
              <w:rPr>
                <w:sz w:val="18"/>
                <w:szCs w:val="18"/>
              </w:rPr>
            </w:pPr>
            <w:r w:rsidRPr="00B30C59">
              <w:rPr>
                <w:sz w:val="18"/>
                <w:szCs w:val="18"/>
              </w:rPr>
              <w:t xml:space="preserve">Receita líquida anual </w:t>
            </w:r>
            <w:r w:rsidR="00C70A8F" w:rsidRPr="00B30C59">
              <w:rPr>
                <w:sz w:val="18"/>
                <w:szCs w:val="18"/>
              </w:rPr>
              <w:t>(projeção em 2023)</w:t>
            </w:r>
          </w:p>
        </w:tc>
        <w:tc>
          <w:tcPr>
            <w:tcW w:w="1984" w:type="dxa"/>
            <w:tcBorders>
              <w:top w:val="single" w:sz="4" w:space="0" w:color="auto"/>
              <w:left w:val="nil"/>
              <w:bottom w:val="single" w:sz="4" w:space="0" w:color="auto"/>
              <w:right w:val="nil"/>
            </w:tcBorders>
            <w:noWrap/>
            <w:hideMark/>
          </w:tcPr>
          <w:p w14:paraId="29110505"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R$ 20.516.060.400</w:t>
            </w:r>
          </w:p>
        </w:tc>
        <w:tc>
          <w:tcPr>
            <w:tcW w:w="1959" w:type="dxa"/>
            <w:gridSpan w:val="2"/>
            <w:tcBorders>
              <w:top w:val="single" w:sz="4" w:space="0" w:color="auto"/>
              <w:left w:val="nil"/>
              <w:bottom w:val="single" w:sz="4" w:space="0" w:color="auto"/>
              <w:right w:val="nil"/>
            </w:tcBorders>
            <w:noWrap/>
            <w:hideMark/>
          </w:tcPr>
          <w:p w14:paraId="0CFA644A"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R$ 22.864.944.000</w:t>
            </w:r>
          </w:p>
        </w:tc>
      </w:tr>
      <w:tr w:rsidR="00C70A8F" w:rsidRPr="00B30C59" w14:paraId="52542586" w14:textId="77777777" w:rsidTr="009B0860">
        <w:trPr>
          <w:trHeight w:hRule="exact" w:val="227"/>
        </w:trPr>
        <w:tc>
          <w:tcPr>
            <w:tcW w:w="5387" w:type="dxa"/>
            <w:tcBorders>
              <w:top w:val="single" w:sz="4" w:space="0" w:color="auto"/>
              <w:left w:val="nil"/>
              <w:bottom w:val="single" w:sz="4" w:space="0" w:color="auto"/>
              <w:right w:val="nil"/>
            </w:tcBorders>
            <w:noWrap/>
            <w:hideMark/>
          </w:tcPr>
          <w:p w14:paraId="25272A13" w14:textId="7F77655F" w:rsidR="00C70A8F" w:rsidRPr="00B30C59" w:rsidRDefault="00D81BBE" w:rsidP="00C70A8F">
            <w:pPr>
              <w:tabs>
                <w:tab w:val="left" w:pos="0"/>
              </w:tabs>
              <w:autoSpaceDE w:val="0"/>
              <w:autoSpaceDN w:val="0"/>
              <w:adjustRightInd w:val="0"/>
              <w:jc w:val="both"/>
              <w:rPr>
                <w:sz w:val="18"/>
                <w:szCs w:val="18"/>
              </w:rPr>
            </w:pPr>
            <w:r w:rsidRPr="00B30C59">
              <w:rPr>
                <w:sz w:val="18"/>
                <w:szCs w:val="18"/>
              </w:rPr>
              <w:t xml:space="preserve">Quantidade de </w:t>
            </w:r>
            <w:proofErr w:type="spellStart"/>
            <w:r w:rsidR="000D2ABD" w:rsidRPr="00B30C59">
              <w:rPr>
                <w:sz w:val="18"/>
                <w:szCs w:val="18"/>
              </w:rPr>
              <w:t>ERB</w:t>
            </w:r>
            <w:r w:rsidRPr="00B30C59">
              <w:rPr>
                <w:sz w:val="18"/>
                <w:szCs w:val="18"/>
              </w:rPr>
              <w:t>s</w:t>
            </w:r>
            <w:proofErr w:type="spellEnd"/>
            <w:r w:rsidRPr="00B30C59">
              <w:rPr>
                <w:sz w:val="18"/>
                <w:szCs w:val="18"/>
              </w:rPr>
              <w:t xml:space="preserve"> no </w:t>
            </w:r>
            <w:r w:rsidR="006005CC" w:rsidRPr="00B30C59">
              <w:rPr>
                <w:sz w:val="18"/>
                <w:szCs w:val="18"/>
              </w:rPr>
              <w:t>B</w:t>
            </w:r>
            <w:r w:rsidRPr="00B30C59">
              <w:rPr>
                <w:sz w:val="18"/>
                <w:szCs w:val="18"/>
              </w:rPr>
              <w:t>rasil (1° tri/2023)</w:t>
            </w:r>
          </w:p>
        </w:tc>
        <w:tc>
          <w:tcPr>
            <w:tcW w:w="1984" w:type="dxa"/>
            <w:tcBorders>
              <w:top w:val="single" w:sz="4" w:space="0" w:color="auto"/>
              <w:left w:val="nil"/>
              <w:bottom w:val="single" w:sz="4" w:space="0" w:color="auto"/>
              <w:right w:val="nil"/>
            </w:tcBorders>
            <w:noWrap/>
            <w:hideMark/>
          </w:tcPr>
          <w:p w14:paraId="2F47777E"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30.653</w:t>
            </w:r>
          </w:p>
        </w:tc>
        <w:tc>
          <w:tcPr>
            <w:tcW w:w="1959" w:type="dxa"/>
            <w:gridSpan w:val="2"/>
            <w:tcBorders>
              <w:top w:val="single" w:sz="4" w:space="0" w:color="auto"/>
              <w:left w:val="nil"/>
              <w:bottom w:val="single" w:sz="4" w:space="0" w:color="auto"/>
              <w:right w:val="nil"/>
            </w:tcBorders>
            <w:noWrap/>
            <w:hideMark/>
          </w:tcPr>
          <w:p w14:paraId="63BFDB7D"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23.851</w:t>
            </w:r>
          </w:p>
        </w:tc>
      </w:tr>
      <w:tr w:rsidR="00C70A8F" w:rsidRPr="00B30C59" w14:paraId="13E2C1E1" w14:textId="77777777" w:rsidTr="009B0860">
        <w:trPr>
          <w:trHeight w:hRule="exact" w:val="227"/>
        </w:trPr>
        <w:tc>
          <w:tcPr>
            <w:tcW w:w="5387" w:type="dxa"/>
            <w:tcBorders>
              <w:top w:val="single" w:sz="4" w:space="0" w:color="auto"/>
              <w:left w:val="nil"/>
              <w:bottom w:val="single" w:sz="4" w:space="0" w:color="auto"/>
              <w:right w:val="nil"/>
            </w:tcBorders>
            <w:noWrap/>
            <w:hideMark/>
          </w:tcPr>
          <w:p w14:paraId="01305ABA" w14:textId="6D245249" w:rsidR="00C70A8F" w:rsidRPr="00B30C59" w:rsidRDefault="00D81BBE" w:rsidP="00C70A8F">
            <w:pPr>
              <w:tabs>
                <w:tab w:val="left" w:pos="0"/>
              </w:tabs>
              <w:autoSpaceDE w:val="0"/>
              <w:autoSpaceDN w:val="0"/>
              <w:adjustRightInd w:val="0"/>
              <w:jc w:val="both"/>
              <w:rPr>
                <w:sz w:val="18"/>
                <w:szCs w:val="18"/>
              </w:rPr>
            </w:pPr>
            <w:r w:rsidRPr="00B30C59">
              <w:rPr>
                <w:sz w:val="18"/>
                <w:szCs w:val="18"/>
              </w:rPr>
              <w:t xml:space="preserve">Receita média anual por </w:t>
            </w:r>
            <w:r w:rsidR="000D2ABD" w:rsidRPr="00B30C59">
              <w:rPr>
                <w:sz w:val="18"/>
                <w:szCs w:val="18"/>
              </w:rPr>
              <w:t>ERB</w:t>
            </w:r>
            <w:r w:rsidRPr="00B30C59">
              <w:rPr>
                <w:sz w:val="18"/>
                <w:szCs w:val="18"/>
              </w:rPr>
              <w:t xml:space="preserve"> (1° tri/2023)</w:t>
            </w:r>
          </w:p>
        </w:tc>
        <w:tc>
          <w:tcPr>
            <w:tcW w:w="1984" w:type="dxa"/>
            <w:tcBorders>
              <w:top w:val="single" w:sz="4" w:space="0" w:color="auto"/>
              <w:left w:val="nil"/>
              <w:bottom w:val="single" w:sz="4" w:space="0" w:color="auto"/>
              <w:right w:val="nil"/>
            </w:tcBorders>
            <w:noWrap/>
            <w:hideMark/>
          </w:tcPr>
          <w:p w14:paraId="46F5444C"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R$ 669.300,24</w:t>
            </w:r>
          </w:p>
        </w:tc>
        <w:tc>
          <w:tcPr>
            <w:tcW w:w="1959" w:type="dxa"/>
            <w:gridSpan w:val="2"/>
            <w:tcBorders>
              <w:top w:val="single" w:sz="4" w:space="0" w:color="auto"/>
              <w:left w:val="nil"/>
              <w:bottom w:val="single" w:sz="4" w:space="0" w:color="auto"/>
              <w:right w:val="nil"/>
            </w:tcBorders>
            <w:noWrap/>
            <w:hideMark/>
          </w:tcPr>
          <w:p w14:paraId="4A49FFAF"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R$ 958.657,67</w:t>
            </w:r>
          </w:p>
        </w:tc>
      </w:tr>
      <w:tr w:rsidR="00C70A8F" w:rsidRPr="00B30C59" w14:paraId="4BEB7D9B" w14:textId="77777777" w:rsidTr="009B0860">
        <w:trPr>
          <w:trHeight w:hRule="exact" w:val="227"/>
        </w:trPr>
        <w:tc>
          <w:tcPr>
            <w:tcW w:w="5387" w:type="dxa"/>
            <w:tcBorders>
              <w:top w:val="single" w:sz="4" w:space="0" w:color="auto"/>
              <w:left w:val="nil"/>
              <w:bottom w:val="single" w:sz="4" w:space="0" w:color="auto"/>
              <w:right w:val="nil"/>
            </w:tcBorders>
            <w:noWrap/>
            <w:hideMark/>
          </w:tcPr>
          <w:p w14:paraId="7D349E64" w14:textId="23D23C6F" w:rsidR="00C70A8F" w:rsidRPr="00B30C59" w:rsidRDefault="00D81BBE" w:rsidP="00C70A8F">
            <w:pPr>
              <w:tabs>
                <w:tab w:val="left" w:pos="0"/>
              </w:tabs>
              <w:autoSpaceDE w:val="0"/>
              <w:autoSpaceDN w:val="0"/>
              <w:adjustRightInd w:val="0"/>
              <w:jc w:val="both"/>
              <w:rPr>
                <w:sz w:val="18"/>
                <w:szCs w:val="18"/>
              </w:rPr>
            </w:pPr>
            <w:r w:rsidRPr="00B30C59">
              <w:rPr>
                <w:sz w:val="18"/>
                <w:szCs w:val="18"/>
              </w:rPr>
              <w:t xml:space="preserve">Quantidade total de acessos no </w:t>
            </w:r>
            <w:r w:rsidR="000D2ABD" w:rsidRPr="00B30C59">
              <w:rPr>
                <w:sz w:val="18"/>
                <w:szCs w:val="18"/>
              </w:rPr>
              <w:t>B</w:t>
            </w:r>
            <w:r w:rsidRPr="00B30C59">
              <w:rPr>
                <w:sz w:val="18"/>
                <w:szCs w:val="18"/>
              </w:rPr>
              <w:t>rasil (mar/2023)</w:t>
            </w:r>
          </w:p>
        </w:tc>
        <w:tc>
          <w:tcPr>
            <w:tcW w:w="1984" w:type="dxa"/>
            <w:tcBorders>
              <w:top w:val="single" w:sz="4" w:space="0" w:color="auto"/>
              <w:left w:val="nil"/>
              <w:bottom w:val="single" w:sz="4" w:space="0" w:color="auto"/>
              <w:right w:val="nil"/>
            </w:tcBorders>
            <w:noWrap/>
            <w:hideMark/>
          </w:tcPr>
          <w:p w14:paraId="22178AD9"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251.200.000</w:t>
            </w:r>
          </w:p>
        </w:tc>
        <w:tc>
          <w:tcPr>
            <w:tcW w:w="1959" w:type="dxa"/>
            <w:gridSpan w:val="2"/>
            <w:tcBorders>
              <w:top w:val="single" w:sz="4" w:space="0" w:color="auto"/>
              <w:left w:val="nil"/>
              <w:bottom w:val="single" w:sz="4" w:space="0" w:color="auto"/>
              <w:right w:val="nil"/>
            </w:tcBorders>
            <w:noWrap/>
            <w:hideMark/>
          </w:tcPr>
          <w:p w14:paraId="7C36586E"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251.200.000</w:t>
            </w:r>
          </w:p>
        </w:tc>
      </w:tr>
      <w:tr w:rsidR="00C70A8F" w:rsidRPr="00B30C59" w14:paraId="57271D78" w14:textId="77777777" w:rsidTr="009B0860">
        <w:trPr>
          <w:trHeight w:hRule="exact" w:val="227"/>
        </w:trPr>
        <w:tc>
          <w:tcPr>
            <w:tcW w:w="5387" w:type="dxa"/>
            <w:tcBorders>
              <w:top w:val="single" w:sz="4" w:space="0" w:color="auto"/>
              <w:left w:val="nil"/>
              <w:bottom w:val="single" w:sz="4" w:space="0" w:color="auto"/>
              <w:right w:val="nil"/>
            </w:tcBorders>
            <w:noWrap/>
            <w:hideMark/>
          </w:tcPr>
          <w:p w14:paraId="243E70B6" w14:textId="310D5702" w:rsidR="00C70A8F" w:rsidRPr="00B30C59" w:rsidRDefault="00D81BBE" w:rsidP="00C70A8F">
            <w:pPr>
              <w:tabs>
                <w:tab w:val="left" w:pos="0"/>
              </w:tabs>
              <w:autoSpaceDE w:val="0"/>
              <w:autoSpaceDN w:val="0"/>
              <w:adjustRightInd w:val="0"/>
              <w:jc w:val="both"/>
              <w:rPr>
                <w:sz w:val="18"/>
                <w:szCs w:val="18"/>
              </w:rPr>
            </w:pPr>
            <w:r w:rsidRPr="00B30C59">
              <w:rPr>
                <w:i/>
                <w:iCs/>
                <w:sz w:val="18"/>
                <w:szCs w:val="18"/>
              </w:rPr>
              <w:t xml:space="preserve">Market </w:t>
            </w:r>
            <w:proofErr w:type="spellStart"/>
            <w:r w:rsidRPr="00B30C59">
              <w:rPr>
                <w:i/>
                <w:iCs/>
                <w:sz w:val="18"/>
                <w:szCs w:val="18"/>
              </w:rPr>
              <w:t>share</w:t>
            </w:r>
            <w:proofErr w:type="spellEnd"/>
            <w:r w:rsidRPr="00B30C59">
              <w:rPr>
                <w:sz w:val="18"/>
                <w:szCs w:val="18"/>
              </w:rPr>
              <w:t xml:space="preserve"> no </w:t>
            </w:r>
            <w:r w:rsidR="000D2ABD" w:rsidRPr="00B30C59">
              <w:rPr>
                <w:sz w:val="18"/>
                <w:szCs w:val="18"/>
              </w:rPr>
              <w:t>B</w:t>
            </w:r>
            <w:r w:rsidRPr="00B30C59">
              <w:rPr>
                <w:sz w:val="18"/>
                <w:szCs w:val="18"/>
              </w:rPr>
              <w:t>rasil (mar/2023)</w:t>
            </w:r>
          </w:p>
        </w:tc>
        <w:tc>
          <w:tcPr>
            <w:tcW w:w="1984" w:type="dxa"/>
            <w:tcBorders>
              <w:top w:val="single" w:sz="4" w:space="0" w:color="auto"/>
              <w:left w:val="nil"/>
              <w:bottom w:val="single" w:sz="4" w:space="0" w:color="auto"/>
              <w:right w:val="nil"/>
            </w:tcBorders>
            <w:noWrap/>
            <w:hideMark/>
          </w:tcPr>
          <w:p w14:paraId="08FB33DD"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24,60%</w:t>
            </w:r>
          </w:p>
        </w:tc>
        <w:tc>
          <w:tcPr>
            <w:tcW w:w="1959" w:type="dxa"/>
            <w:gridSpan w:val="2"/>
            <w:tcBorders>
              <w:top w:val="single" w:sz="4" w:space="0" w:color="auto"/>
              <w:left w:val="nil"/>
              <w:bottom w:val="single" w:sz="4" w:space="0" w:color="auto"/>
              <w:right w:val="nil"/>
            </w:tcBorders>
            <w:noWrap/>
            <w:hideMark/>
          </w:tcPr>
          <w:p w14:paraId="28015BAF"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33,00%</w:t>
            </w:r>
          </w:p>
        </w:tc>
      </w:tr>
      <w:tr w:rsidR="00C70A8F" w:rsidRPr="00B30C59" w14:paraId="6D91290D" w14:textId="77777777" w:rsidTr="009B0860">
        <w:trPr>
          <w:trHeight w:hRule="exact" w:val="227"/>
        </w:trPr>
        <w:tc>
          <w:tcPr>
            <w:tcW w:w="5387" w:type="dxa"/>
            <w:tcBorders>
              <w:top w:val="single" w:sz="4" w:space="0" w:color="auto"/>
              <w:left w:val="nil"/>
              <w:bottom w:val="single" w:sz="4" w:space="0" w:color="auto"/>
              <w:right w:val="nil"/>
            </w:tcBorders>
            <w:noWrap/>
            <w:hideMark/>
          </w:tcPr>
          <w:p w14:paraId="12A256B8" w14:textId="078439C7" w:rsidR="00C70A8F" w:rsidRPr="00B30C59" w:rsidRDefault="00D81BBE" w:rsidP="00C70A8F">
            <w:pPr>
              <w:tabs>
                <w:tab w:val="left" w:pos="0"/>
              </w:tabs>
              <w:autoSpaceDE w:val="0"/>
              <w:autoSpaceDN w:val="0"/>
              <w:adjustRightInd w:val="0"/>
              <w:jc w:val="both"/>
              <w:rPr>
                <w:sz w:val="18"/>
                <w:szCs w:val="18"/>
              </w:rPr>
            </w:pPr>
            <w:r w:rsidRPr="00B30C59">
              <w:rPr>
                <w:sz w:val="18"/>
                <w:szCs w:val="18"/>
              </w:rPr>
              <w:t>Quantidade de acessos pela operadora (mar/2023)</w:t>
            </w:r>
          </w:p>
        </w:tc>
        <w:tc>
          <w:tcPr>
            <w:tcW w:w="1984" w:type="dxa"/>
            <w:tcBorders>
              <w:top w:val="single" w:sz="4" w:space="0" w:color="auto"/>
              <w:left w:val="nil"/>
              <w:bottom w:val="single" w:sz="4" w:space="0" w:color="auto"/>
              <w:right w:val="nil"/>
            </w:tcBorders>
            <w:noWrap/>
            <w:hideMark/>
          </w:tcPr>
          <w:p w14:paraId="18850A4A"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61.795.200</w:t>
            </w:r>
          </w:p>
        </w:tc>
        <w:tc>
          <w:tcPr>
            <w:tcW w:w="1959" w:type="dxa"/>
            <w:gridSpan w:val="2"/>
            <w:tcBorders>
              <w:top w:val="single" w:sz="4" w:space="0" w:color="auto"/>
              <w:left w:val="nil"/>
              <w:bottom w:val="single" w:sz="4" w:space="0" w:color="auto"/>
              <w:right w:val="nil"/>
            </w:tcBorders>
            <w:noWrap/>
            <w:hideMark/>
          </w:tcPr>
          <w:p w14:paraId="42E88708"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82.896.000</w:t>
            </w:r>
          </w:p>
        </w:tc>
      </w:tr>
      <w:tr w:rsidR="00C70A8F" w:rsidRPr="00B30C59" w14:paraId="42CD2E2E" w14:textId="77777777" w:rsidTr="009B0860">
        <w:trPr>
          <w:trHeight w:hRule="exact" w:val="227"/>
        </w:trPr>
        <w:tc>
          <w:tcPr>
            <w:tcW w:w="5387" w:type="dxa"/>
            <w:tcBorders>
              <w:top w:val="single" w:sz="4" w:space="0" w:color="auto"/>
              <w:left w:val="nil"/>
              <w:bottom w:val="single" w:sz="4" w:space="0" w:color="auto"/>
              <w:right w:val="nil"/>
            </w:tcBorders>
            <w:noWrap/>
            <w:hideMark/>
          </w:tcPr>
          <w:p w14:paraId="74E0CE2E" w14:textId="2B06FCAD" w:rsidR="00C70A8F" w:rsidRPr="00B30C59" w:rsidRDefault="00D81BBE" w:rsidP="00C70A8F">
            <w:pPr>
              <w:tabs>
                <w:tab w:val="left" w:pos="0"/>
              </w:tabs>
              <w:autoSpaceDE w:val="0"/>
              <w:autoSpaceDN w:val="0"/>
              <w:adjustRightInd w:val="0"/>
              <w:jc w:val="both"/>
              <w:rPr>
                <w:sz w:val="18"/>
                <w:szCs w:val="18"/>
              </w:rPr>
            </w:pPr>
            <w:r w:rsidRPr="00B30C59">
              <w:rPr>
                <w:sz w:val="18"/>
                <w:szCs w:val="18"/>
              </w:rPr>
              <w:t xml:space="preserve">Média de acessos por </w:t>
            </w:r>
            <w:r w:rsidR="000D2ABD" w:rsidRPr="00B30C59">
              <w:rPr>
                <w:sz w:val="18"/>
                <w:szCs w:val="18"/>
              </w:rPr>
              <w:t>ERB</w:t>
            </w:r>
            <w:r w:rsidRPr="00B30C59">
              <w:rPr>
                <w:sz w:val="18"/>
                <w:szCs w:val="18"/>
              </w:rPr>
              <w:t xml:space="preserve"> (mar/2023)</w:t>
            </w:r>
          </w:p>
        </w:tc>
        <w:tc>
          <w:tcPr>
            <w:tcW w:w="1984" w:type="dxa"/>
            <w:tcBorders>
              <w:top w:val="single" w:sz="4" w:space="0" w:color="auto"/>
              <w:left w:val="nil"/>
              <w:bottom w:val="single" w:sz="4" w:space="0" w:color="auto"/>
              <w:right w:val="nil"/>
            </w:tcBorders>
            <w:noWrap/>
            <w:hideMark/>
          </w:tcPr>
          <w:p w14:paraId="54DC291D"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2.016</w:t>
            </w:r>
          </w:p>
        </w:tc>
        <w:tc>
          <w:tcPr>
            <w:tcW w:w="1959" w:type="dxa"/>
            <w:gridSpan w:val="2"/>
            <w:tcBorders>
              <w:top w:val="single" w:sz="4" w:space="0" w:color="auto"/>
              <w:left w:val="nil"/>
              <w:bottom w:val="single" w:sz="4" w:space="0" w:color="auto"/>
              <w:right w:val="nil"/>
            </w:tcBorders>
            <w:noWrap/>
            <w:hideMark/>
          </w:tcPr>
          <w:p w14:paraId="1D222AB5"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2.704</w:t>
            </w:r>
          </w:p>
        </w:tc>
      </w:tr>
      <w:tr w:rsidR="00C70A8F" w:rsidRPr="00B30C59" w14:paraId="66EEF878" w14:textId="77777777" w:rsidTr="009B0860">
        <w:trPr>
          <w:trHeight w:hRule="exact" w:val="227"/>
        </w:trPr>
        <w:tc>
          <w:tcPr>
            <w:tcW w:w="5387" w:type="dxa"/>
            <w:tcBorders>
              <w:top w:val="single" w:sz="4" w:space="0" w:color="auto"/>
              <w:left w:val="nil"/>
              <w:bottom w:val="single" w:sz="4" w:space="0" w:color="auto"/>
              <w:right w:val="nil"/>
            </w:tcBorders>
            <w:noWrap/>
            <w:hideMark/>
          </w:tcPr>
          <w:p w14:paraId="54717F0A" w14:textId="55CD96A5" w:rsidR="00C70A8F" w:rsidRPr="00B30C59" w:rsidRDefault="00D81BBE" w:rsidP="00C70A8F">
            <w:pPr>
              <w:tabs>
                <w:tab w:val="left" w:pos="0"/>
              </w:tabs>
              <w:autoSpaceDE w:val="0"/>
              <w:autoSpaceDN w:val="0"/>
              <w:adjustRightInd w:val="0"/>
              <w:jc w:val="both"/>
              <w:rPr>
                <w:sz w:val="18"/>
                <w:szCs w:val="18"/>
              </w:rPr>
            </w:pPr>
            <w:r w:rsidRPr="00B30C59">
              <w:rPr>
                <w:sz w:val="18"/>
                <w:szCs w:val="18"/>
              </w:rPr>
              <w:t>Receita média gerada por cada acesso (mar/2023)</w:t>
            </w:r>
          </w:p>
        </w:tc>
        <w:tc>
          <w:tcPr>
            <w:tcW w:w="1984" w:type="dxa"/>
            <w:tcBorders>
              <w:top w:val="single" w:sz="4" w:space="0" w:color="auto"/>
              <w:left w:val="nil"/>
              <w:bottom w:val="single" w:sz="4" w:space="0" w:color="auto"/>
              <w:right w:val="nil"/>
            </w:tcBorders>
            <w:noWrap/>
            <w:hideMark/>
          </w:tcPr>
          <w:p w14:paraId="6AAA1145"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R$ 332,00</w:t>
            </w:r>
          </w:p>
        </w:tc>
        <w:tc>
          <w:tcPr>
            <w:tcW w:w="1959" w:type="dxa"/>
            <w:gridSpan w:val="2"/>
            <w:tcBorders>
              <w:top w:val="single" w:sz="4" w:space="0" w:color="auto"/>
              <w:left w:val="nil"/>
              <w:bottom w:val="single" w:sz="4" w:space="0" w:color="auto"/>
              <w:right w:val="nil"/>
            </w:tcBorders>
            <w:noWrap/>
            <w:hideMark/>
          </w:tcPr>
          <w:p w14:paraId="196586BE"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R$ 354,49</w:t>
            </w:r>
          </w:p>
        </w:tc>
      </w:tr>
      <w:tr w:rsidR="00C70A8F" w:rsidRPr="00B30C59" w14:paraId="220131F9" w14:textId="77777777" w:rsidTr="009B0860">
        <w:trPr>
          <w:trHeight w:hRule="exact" w:val="227"/>
        </w:trPr>
        <w:tc>
          <w:tcPr>
            <w:tcW w:w="5387" w:type="dxa"/>
            <w:tcBorders>
              <w:top w:val="single" w:sz="4" w:space="0" w:color="auto"/>
              <w:left w:val="nil"/>
              <w:bottom w:val="single" w:sz="4" w:space="0" w:color="auto"/>
              <w:right w:val="nil"/>
            </w:tcBorders>
            <w:noWrap/>
            <w:hideMark/>
          </w:tcPr>
          <w:p w14:paraId="78BEFE70" w14:textId="022C16D1" w:rsidR="00C70A8F" w:rsidRPr="00B30C59" w:rsidRDefault="00D81BBE" w:rsidP="00C70A8F">
            <w:pPr>
              <w:tabs>
                <w:tab w:val="left" w:pos="0"/>
              </w:tabs>
              <w:autoSpaceDE w:val="0"/>
              <w:autoSpaceDN w:val="0"/>
              <w:adjustRightInd w:val="0"/>
              <w:jc w:val="both"/>
              <w:rPr>
                <w:sz w:val="18"/>
                <w:szCs w:val="18"/>
              </w:rPr>
            </w:pPr>
            <w:r w:rsidRPr="00B30C59">
              <w:rPr>
                <w:sz w:val="18"/>
                <w:szCs w:val="18"/>
              </w:rPr>
              <w:t>Acessos na cidade (mar/2023)</w:t>
            </w:r>
          </w:p>
        </w:tc>
        <w:tc>
          <w:tcPr>
            <w:tcW w:w="1984" w:type="dxa"/>
            <w:tcBorders>
              <w:top w:val="single" w:sz="4" w:space="0" w:color="auto"/>
              <w:left w:val="nil"/>
              <w:bottom w:val="single" w:sz="4" w:space="0" w:color="auto"/>
              <w:right w:val="nil"/>
            </w:tcBorders>
            <w:noWrap/>
            <w:hideMark/>
          </w:tcPr>
          <w:p w14:paraId="3248D148"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404.900</w:t>
            </w:r>
          </w:p>
        </w:tc>
        <w:tc>
          <w:tcPr>
            <w:tcW w:w="1959" w:type="dxa"/>
            <w:gridSpan w:val="2"/>
            <w:tcBorders>
              <w:top w:val="single" w:sz="4" w:space="0" w:color="auto"/>
              <w:left w:val="nil"/>
              <w:bottom w:val="single" w:sz="4" w:space="0" w:color="auto"/>
              <w:right w:val="nil"/>
            </w:tcBorders>
            <w:noWrap/>
            <w:hideMark/>
          </w:tcPr>
          <w:p w14:paraId="2E9194AB"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404.900</w:t>
            </w:r>
          </w:p>
        </w:tc>
      </w:tr>
      <w:tr w:rsidR="00C70A8F" w:rsidRPr="00B30C59" w14:paraId="154D28B9" w14:textId="77777777" w:rsidTr="009B0860">
        <w:trPr>
          <w:trHeight w:hRule="exact" w:val="227"/>
        </w:trPr>
        <w:tc>
          <w:tcPr>
            <w:tcW w:w="5387" w:type="dxa"/>
            <w:tcBorders>
              <w:top w:val="single" w:sz="4" w:space="0" w:color="auto"/>
              <w:left w:val="nil"/>
              <w:bottom w:val="single" w:sz="4" w:space="0" w:color="auto"/>
              <w:right w:val="nil"/>
            </w:tcBorders>
            <w:noWrap/>
            <w:hideMark/>
          </w:tcPr>
          <w:p w14:paraId="22E6ECBC" w14:textId="761730B5" w:rsidR="00C70A8F" w:rsidRPr="00B30C59" w:rsidRDefault="00D81BBE" w:rsidP="00C70A8F">
            <w:pPr>
              <w:tabs>
                <w:tab w:val="left" w:pos="0"/>
              </w:tabs>
              <w:autoSpaceDE w:val="0"/>
              <w:autoSpaceDN w:val="0"/>
              <w:adjustRightInd w:val="0"/>
              <w:jc w:val="both"/>
              <w:rPr>
                <w:sz w:val="18"/>
                <w:szCs w:val="18"/>
              </w:rPr>
            </w:pPr>
            <w:r w:rsidRPr="00B30C59">
              <w:rPr>
                <w:i/>
                <w:iCs/>
                <w:sz w:val="18"/>
                <w:szCs w:val="18"/>
              </w:rPr>
              <w:t xml:space="preserve">Market </w:t>
            </w:r>
            <w:proofErr w:type="spellStart"/>
            <w:r w:rsidRPr="00B30C59">
              <w:rPr>
                <w:i/>
                <w:iCs/>
                <w:sz w:val="18"/>
                <w:szCs w:val="18"/>
              </w:rPr>
              <w:t>share</w:t>
            </w:r>
            <w:proofErr w:type="spellEnd"/>
            <w:r w:rsidRPr="00B30C59">
              <w:rPr>
                <w:sz w:val="18"/>
                <w:szCs w:val="18"/>
              </w:rPr>
              <w:t xml:space="preserve"> </w:t>
            </w:r>
            <w:r w:rsidR="000D2ABD" w:rsidRPr="00B30C59">
              <w:rPr>
                <w:sz w:val="18"/>
                <w:szCs w:val="18"/>
              </w:rPr>
              <w:t>na cidade</w:t>
            </w:r>
            <w:r w:rsidRPr="00B30C59">
              <w:rPr>
                <w:sz w:val="18"/>
                <w:szCs w:val="18"/>
              </w:rPr>
              <w:t xml:space="preserve"> (mar/2023)</w:t>
            </w:r>
          </w:p>
        </w:tc>
        <w:tc>
          <w:tcPr>
            <w:tcW w:w="1984" w:type="dxa"/>
            <w:tcBorders>
              <w:top w:val="single" w:sz="4" w:space="0" w:color="auto"/>
              <w:left w:val="nil"/>
              <w:bottom w:val="single" w:sz="4" w:space="0" w:color="auto"/>
              <w:right w:val="nil"/>
            </w:tcBorders>
            <w:noWrap/>
            <w:hideMark/>
          </w:tcPr>
          <w:p w14:paraId="02AB80F7"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26,2%</w:t>
            </w:r>
          </w:p>
        </w:tc>
        <w:tc>
          <w:tcPr>
            <w:tcW w:w="1959" w:type="dxa"/>
            <w:gridSpan w:val="2"/>
            <w:tcBorders>
              <w:top w:val="single" w:sz="4" w:space="0" w:color="auto"/>
              <w:left w:val="nil"/>
              <w:bottom w:val="single" w:sz="4" w:space="0" w:color="auto"/>
              <w:right w:val="nil"/>
            </w:tcBorders>
            <w:noWrap/>
            <w:hideMark/>
          </w:tcPr>
          <w:p w14:paraId="087F4380"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51,3%</w:t>
            </w:r>
          </w:p>
        </w:tc>
      </w:tr>
      <w:tr w:rsidR="00C70A8F" w:rsidRPr="00B30C59" w14:paraId="4C4321B2" w14:textId="77777777" w:rsidTr="009B0860">
        <w:trPr>
          <w:trHeight w:hRule="exact" w:val="227"/>
        </w:trPr>
        <w:tc>
          <w:tcPr>
            <w:tcW w:w="5387" w:type="dxa"/>
            <w:tcBorders>
              <w:top w:val="single" w:sz="4" w:space="0" w:color="auto"/>
              <w:left w:val="nil"/>
              <w:bottom w:val="single" w:sz="4" w:space="0" w:color="auto"/>
              <w:right w:val="nil"/>
            </w:tcBorders>
            <w:noWrap/>
            <w:hideMark/>
          </w:tcPr>
          <w:p w14:paraId="4C1FF38D" w14:textId="73A6FED4" w:rsidR="00C70A8F" w:rsidRPr="00B30C59" w:rsidRDefault="00D81BBE" w:rsidP="00C70A8F">
            <w:pPr>
              <w:tabs>
                <w:tab w:val="left" w:pos="0"/>
              </w:tabs>
              <w:autoSpaceDE w:val="0"/>
              <w:autoSpaceDN w:val="0"/>
              <w:adjustRightInd w:val="0"/>
              <w:jc w:val="both"/>
              <w:rPr>
                <w:sz w:val="18"/>
                <w:szCs w:val="18"/>
              </w:rPr>
            </w:pPr>
            <w:r w:rsidRPr="00B30C59">
              <w:rPr>
                <w:sz w:val="18"/>
                <w:szCs w:val="18"/>
              </w:rPr>
              <w:t xml:space="preserve">Quantidade de acessos </w:t>
            </w:r>
            <w:r w:rsidR="00A80961" w:rsidRPr="00B30C59">
              <w:rPr>
                <w:sz w:val="18"/>
                <w:szCs w:val="18"/>
              </w:rPr>
              <w:t>na cidade</w:t>
            </w:r>
            <w:r w:rsidRPr="00B30C59">
              <w:rPr>
                <w:sz w:val="18"/>
                <w:szCs w:val="18"/>
              </w:rPr>
              <w:t xml:space="preserve"> (mar/2023)</w:t>
            </w:r>
          </w:p>
        </w:tc>
        <w:tc>
          <w:tcPr>
            <w:tcW w:w="1984" w:type="dxa"/>
            <w:tcBorders>
              <w:top w:val="single" w:sz="4" w:space="0" w:color="auto"/>
              <w:left w:val="nil"/>
              <w:bottom w:val="single" w:sz="4" w:space="0" w:color="auto"/>
              <w:right w:val="nil"/>
            </w:tcBorders>
            <w:noWrap/>
            <w:hideMark/>
          </w:tcPr>
          <w:p w14:paraId="283937A1"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106.084</w:t>
            </w:r>
          </w:p>
        </w:tc>
        <w:tc>
          <w:tcPr>
            <w:tcW w:w="1959" w:type="dxa"/>
            <w:gridSpan w:val="2"/>
            <w:tcBorders>
              <w:top w:val="single" w:sz="4" w:space="0" w:color="auto"/>
              <w:left w:val="nil"/>
              <w:bottom w:val="single" w:sz="4" w:space="0" w:color="auto"/>
              <w:right w:val="nil"/>
            </w:tcBorders>
            <w:noWrap/>
            <w:hideMark/>
          </w:tcPr>
          <w:p w14:paraId="3617DB41"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207.714</w:t>
            </w:r>
          </w:p>
        </w:tc>
      </w:tr>
      <w:tr w:rsidR="00C70A8F" w:rsidRPr="00B30C59" w14:paraId="65EDBA26" w14:textId="77777777" w:rsidTr="009B0860">
        <w:trPr>
          <w:trHeight w:hRule="exact" w:val="227"/>
        </w:trPr>
        <w:tc>
          <w:tcPr>
            <w:tcW w:w="5387" w:type="dxa"/>
            <w:tcBorders>
              <w:top w:val="single" w:sz="4" w:space="0" w:color="auto"/>
              <w:left w:val="nil"/>
              <w:bottom w:val="single" w:sz="4" w:space="0" w:color="auto"/>
              <w:right w:val="nil"/>
            </w:tcBorders>
            <w:noWrap/>
            <w:hideMark/>
          </w:tcPr>
          <w:p w14:paraId="467079FD" w14:textId="200A81CA" w:rsidR="00C70A8F" w:rsidRPr="00B30C59" w:rsidRDefault="00D81BBE" w:rsidP="00C70A8F">
            <w:pPr>
              <w:tabs>
                <w:tab w:val="left" w:pos="0"/>
              </w:tabs>
              <w:autoSpaceDE w:val="0"/>
              <w:autoSpaceDN w:val="0"/>
              <w:adjustRightInd w:val="0"/>
              <w:jc w:val="both"/>
              <w:rPr>
                <w:sz w:val="18"/>
                <w:szCs w:val="18"/>
              </w:rPr>
            </w:pPr>
            <w:r w:rsidRPr="00B30C59">
              <w:rPr>
                <w:sz w:val="18"/>
                <w:szCs w:val="18"/>
              </w:rPr>
              <w:t xml:space="preserve">Quantidade de </w:t>
            </w:r>
            <w:proofErr w:type="spellStart"/>
            <w:r w:rsidR="00A80961" w:rsidRPr="00B30C59">
              <w:rPr>
                <w:sz w:val="18"/>
                <w:szCs w:val="18"/>
              </w:rPr>
              <w:t>ERB</w:t>
            </w:r>
            <w:r w:rsidRPr="00B30C59">
              <w:rPr>
                <w:sz w:val="18"/>
                <w:szCs w:val="18"/>
              </w:rPr>
              <w:t>s</w:t>
            </w:r>
            <w:proofErr w:type="spellEnd"/>
            <w:r w:rsidRPr="00B30C59">
              <w:rPr>
                <w:sz w:val="18"/>
                <w:szCs w:val="18"/>
              </w:rPr>
              <w:t xml:space="preserve"> </w:t>
            </w:r>
            <w:r w:rsidR="00802692" w:rsidRPr="00B30C59">
              <w:rPr>
                <w:sz w:val="18"/>
                <w:szCs w:val="18"/>
              </w:rPr>
              <w:t>na cidade</w:t>
            </w:r>
            <w:r w:rsidRPr="00B30C59">
              <w:rPr>
                <w:sz w:val="18"/>
                <w:szCs w:val="18"/>
              </w:rPr>
              <w:t xml:space="preserve"> (mar/2023)</w:t>
            </w:r>
          </w:p>
        </w:tc>
        <w:tc>
          <w:tcPr>
            <w:tcW w:w="1984" w:type="dxa"/>
            <w:tcBorders>
              <w:top w:val="single" w:sz="4" w:space="0" w:color="auto"/>
              <w:left w:val="nil"/>
              <w:bottom w:val="single" w:sz="4" w:space="0" w:color="auto"/>
              <w:right w:val="nil"/>
            </w:tcBorders>
            <w:noWrap/>
            <w:hideMark/>
          </w:tcPr>
          <w:p w14:paraId="2292820C"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111</w:t>
            </w:r>
          </w:p>
        </w:tc>
        <w:tc>
          <w:tcPr>
            <w:tcW w:w="1959" w:type="dxa"/>
            <w:gridSpan w:val="2"/>
            <w:tcBorders>
              <w:top w:val="single" w:sz="4" w:space="0" w:color="auto"/>
              <w:left w:val="nil"/>
              <w:bottom w:val="single" w:sz="4" w:space="0" w:color="auto"/>
              <w:right w:val="nil"/>
            </w:tcBorders>
            <w:noWrap/>
            <w:hideMark/>
          </w:tcPr>
          <w:p w14:paraId="6993CB5E"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66</w:t>
            </w:r>
          </w:p>
        </w:tc>
      </w:tr>
      <w:tr w:rsidR="00C70A8F" w:rsidRPr="00B30C59" w14:paraId="73F08611" w14:textId="77777777" w:rsidTr="009B0860">
        <w:trPr>
          <w:trHeight w:hRule="exact" w:val="227"/>
        </w:trPr>
        <w:tc>
          <w:tcPr>
            <w:tcW w:w="5387" w:type="dxa"/>
            <w:tcBorders>
              <w:top w:val="single" w:sz="4" w:space="0" w:color="auto"/>
              <w:left w:val="nil"/>
              <w:bottom w:val="single" w:sz="4" w:space="0" w:color="auto"/>
              <w:right w:val="nil"/>
            </w:tcBorders>
            <w:noWrap/>
            <w:hideMark/>
          </w:tcPr>
          <w:p w14:paraId="6C0B3E4F" w14:textId="06D2332C" w:rsidR="00C70A8F" w:rsidRPr="00B30C59" w:rsidRDefault="00D81BBE" w:rsidP="00C70A8F">
            <w:pPr>
              <w:tabs>
                <w:tab w:val="left" w:pos="0"/>
              </w:tabs>
              <w:autoSpaceDE w:val="0"/>
              <w:autoSpaceDN w:val="0"/>
              <w:adjustRightInd w:val="0"/>
              <w:jc w:val="both"/>
              <w:rPr>
                <w:sz w:val="18"/>
                <w:szCs w:val="18"/>
              </w:rPr>
            </w:pPr>
            <w:r w:rsidRPr="00B30C59">
              <w:rPr>
                <w:sz w:val="18"/>
                <w:szCs w:val="18"/>
              </w:rPr>
              <w:t xml:space="preserve">Média de acessos por </w:t>
            </w:r>
            <w:r w:rsidR="00241409" w:rsidRPr="00B30C59">
              <w:rPr>
                <w:sz w:val="18"/>
                <w:szCs w:val="18"/>
              </w:rPr>
              <w:t>ERB</w:t>
            </w:r>
            <w:r w:rsidRPr="00B30C59">
              <w:rPr>
                <w:sz w:val="18"/>
                <w:szCs w:val="18"/>
              </w:rPr>
              <w:t xml:space="preserve"> </w:t>
            </w:r>
            <w:r w:rsidR="00241409" w:rsidRPr="00B30C59">
              <w:rPr>
                <w:sz w:val="18"/>
                <w:szCs w:val="18"/>
              </w:rPr>
              <w:t>na cidade</w:t>
            </w:r>
            <w:r w:rsidRPr="00B30C59">
              <w:rPr>
                <w:sz w:val="18"/>
                <w:szCs w:val="18"/>
              </w:rPr>
              <w:t xml:space="preserve"> (mar/2023)</w:t>
            </w:r>
          </w:p>
        </w:tc>
        <w:tc>
          <w:tcPr>
            <w:tcW w:w="1984" w:type="dxa"/>
            <w:tcBorders>
              <w:top w:val="single" w:sz="4" w:space="0" w:color="auto"/>
              <w:left w:val="nil"/>
              <w:bottom w:val="single" w:sz="4" w:space="0" w:color="auto"/>
              <w:right w:val="nil"/>
            </w:tcBorders>
            <w:noWrap/>
            <w:hideMark/>
          </w:tcPr>
          <w:p w14:paraId="0678FCE8"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956</w:t>
            </w:r>
          </w:p>
        </w:tc>
        <w:tc>
          <w:tcPr>
            <w:tcW w:w="1959" w:type="dxa"/>
            <w:gridSpan w:val="2"/>
            <w:tcBorders>
              <w:top w:val="single" w:sz="4" w:space="0" w:color="auto"/>
              <w:left w:val="nil"/>
              <w:bottom w:val="single" w:sz="4" w:space="0" w:color="auto"/>
              <w:right w:val="nil"/>
            </w:tcBorders>
            <w:noWrap/>
            <w:hideMark/>
          </w:tcPr>
          <w:p w14:paraId="6A8B0FF8"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3.147</w:t>
            </w:r>
          </w:p>
        </w:tc>
      </w:tr>
      <w:tr w:rsidR="00C70A8F" w:rsidRPr="00B30C59" w14:paraId="5EBAC942" w14:textId="77777777" w:rsidTr="009B0860">
        <w:trPr>
          <w:trHeight w:hRule="exact" w:val="227"/>
        </w:trPr>
        <w:tc>
          <w:tcPr>
            <w:tcW w:w="5387" w:type="dxa"/>
            <w:tcBorders>
              <w:top w:val="single" w:sz="4" w:space="0" w:color="auto"/>
              <w:left w:val="nil"/>
              <w:bottom w:val="single" w:sz="4" w:space="0" w:color="auto"/>
              <w:right w:val="nil"/>
            </w:tcBorders>
            <w:noWrap/>
            <w:hideMark/>
          </w:tcPr>
          <w:p w14:paraId="6D54265F" w14:textId="117DECA6" w:rsidR="00C70A8F" w:rsidRPr="00B30C59" w:rsidRDefault="00D81BBE" w:rsidP="00C70A8F">
            <w:pPr>
              <w:tabs>
                <w:tab w:val="left" w:pos="0"/>
              </w:tabs>
              <w:autoSpaceDE w:val="0"/>
              <w:autoSpaceDN w:val="0"/>
              <w:adjustRightInd w:val="0"/>
              <w:jc w:val="both"/>
              <w:rPr>
                <w:sz w:val="18"/>
                <w:szCs w:val="18"/>
              </w:rPr>
            </w:pPr>
            <w:r w:rsidRPr="00B30C59">
              <w:rPr>
                <w:sz w:val="18"/>
                <w:szCs w:val="18"/>
              </w:rPr>
              <w:t>Fator de tráfego</w:t>
            </w:r>
          </w:p>
        </w:tc>
        <w:tc>
          <w:tcPr>
            <w:tcW w:w="1984" w:type="dxa"/>
            <w:tcBorders>
              <w:top w:val="single" w:sz="4" w:space="0" w:color="auto"/>
              <w:left w:val="nil"/>
              <w:bottom w:val="single" w:sz="4" w:space="0" w:color="auto"/>
              <w:right w:val="nil"/>
            </w:tcBorders>
            <w:noWrap/>
            <w:hideMark/>
          </w:tcPr>
          <w:p w14:paraId="4BFE8F4D"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0,47</w:t>
            </w:r>
          </w:p>
        </w:tc>
        <w:tc>
          <w:tcPr>
            <w:tcW w:w="1959" w:type="dxa"/>
            <w:gridSpan w:val="2"/>
            <w:tcBorders>
              <w:top w:val="single" w:sz="4" w:space="0" w:color="auto"/>
              <w:left w:val="nil"/>
              <w:bottom w:val="single" w:sz="4" w:space="0" w:color="auto"/>
              <w:right w:val="nil"/>
            </w:tcBorders>
            <w:noWrap/>
            <w:hideMark/>
          </w:tcPr>
          <w:p w14:paraId="7FCC6139"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1,16</w:t>
            </w:r>
          </w:p>
        </w:tc>
      </w:tr>
      <w:tr w:rsidR="00C70A8F" w:rsidRPr="00B30C59" w14:paraId="6245AF8B" w14:textId="77777777" w:rsidTr="009B0860">
        <w:trPr>
          <w:trHeight w:hRule="exact" w:val="227"/>
        </w:trPr>
        <w:tc>
          <w:tcPr>
            <w:tcW w:w="5387" w:type="dxa"/>
            <w:tcBorders>
              <w:top w:val="single" w:sz="4" w:space="0" w:color="auto"/>
              <w:left w:val="nil"/>
              <w:bottom w:val="single" w:sz="4" w:space="0" w:color="auto"/>
              <w:right w:val="nil"/>
            </w:tcBorders>
            <w:noWrap/>
            <w:hideMark/>
          </w:tcPr>
          <w:p w14:paraId="3EC7C510" w14:textId="5397F380" w:rsidR="00C70A8F" w:rsidRPr="00B30C59" w:rsidRDefault="00D81BBE" w:rsidP="00C70A8F">
            <w:pPr>
              <w:tabs>
                <w:tab w:val="left" w:pos="0"/>
              </w:tabs>
              <w:autoSpaceDE w:val="0"/>
              <w:autoSpaceDN w:val="0"/>
              <w:adjustRightInd w:val="0"/>
              <w:jc w:val="both"/>
              <w:rPr>
                <w:sz w:val="18"/>
                <w:szCs w:val="18"/>
              </w:rPr>
            </w:pPr>
            <w:r w:rsidRPr="00B30C59">
              <w:rPr>
                <w:sz w:val="18"/>
                <w:szCs w:val="18"/>
              </w:rPr>
              <w:t>Fator de localização</w:t>
            </w:r>
          </w:p>
        </w:tc>
        <w:tc>
          <w:tcPr>
            <w:tcW w:w="1984" w:type="dxa"/>
            <w:tcBorders>
              <w:top w:val="single" w:sz="4" w:space="0" w:color="auto"/>
              <w:left w:val="nil"/>
              <w:bottom w:val="single" w:sz="4" w:space="0" w:color="auto"/>
              <w:right w:val="nil"/>
            </w:tcBorders>
            <w:noWrap/>
            <w:hideMark/>
          </w:tcPr>
          <w:p w14:paraId="76B038B0"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0,75</w:t>
            </w:r>
          </w:p>
        </w:tc>
        <w:tc>
          <w:tcPr>
            <w:tcW w:w="1959" w:type="dxa"/>
            <w:gridSpan w:val="2"/>
            <w:tcBorders>
              <w:top w:val="single" w:sz="4" w:space="0" w:color="auto"/>
              <w:left w:val="nil"/>
              <w:bottom w:val="single" w:sz="4" w:space="0" w:color="auto"/>
              <w:right w:val="nil"/>
            </w:tcBorders>
            <w:noWrap/>
            <w:hideMark/>
          </w:tcPr>
          <w:p w14:paraId="617BB7C3"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0,75</w:t>
            </w:r>
          </w:p>
        </w:tc>
      </w:tr>
      <w:tr w:rsidR="00C70A8F" w:rsidRPr="00B30C59" w14:paraId="3A9E08CD" w14:textId="77777777" w:rsidTr="009B0860">
        <w:trPr>
          <w:trHeight w:hRule="exact" w:val="227"/>
        </w:trPr>
        <w:tc>
          <w:tcPr>
            <w:tcW w:w="5387" w:type="dxa"/>
            <w:tcBorders>
              <w:top w:val="single" w:sz="4" w:space="0" w:color="auto"/>
              <w:left w:val="nil"/>
              <w:bottom w:val="single" w:sz="4" w:space="0" w:color="auto"/>
              <w:right w:val="nil"/>
            </w:tcBorders>
            <w:noWrap/>
            <w:hideMark/>
          </w:tcPr>
          <w:p w14:paraId="266C636E" w14:textId="211A18B0" w:rsidR="00C70A8F" w:rsidRPr="00B30C59" w:rsidRDefault="00D81BBE" w:rsidP="00C70A8F">
            <w:pPr>
              <w:tabs>
                <w:tab w:val="left" w:pos="0"/>
              </w:tabs>
              <w:autoSpaceDE w:val="0"/>
              <w:autoSpaceDN w:val="0"/>
              <w:adjustRightInd w:val="0"/>
              <w:jc w:val="both"/>
              <w:rPr>
                <w:sz w:val="18"/>
                <w:szCs w:val="18"/>
              </w:rPr>
            </w:pPr>
            <w:r w:rsidRPr="00B30C59">
              <w:rPr>
                <w:sz w:val="18"/>
                <w:szCs w:val="18"/>
              </w:rPr>
              <w:t>Receita média anual da oper</w:t>
            </w:r>
            <w:r w:rsidR="00FC31A3" w:rsidRPr="00B30C59">
              <w:rPr>
                <w:sz w:val="18"/>
                <w:szCs w:val="18"/>
              </w:rPr>
              <w:t>adora</w:t>
            </w:r>
            <w:r w:rsidRPr="00B30C59">
              <w:rPr>
                <w:sz w:val="18"/>
                <w:szCs w:val="18"/>
              </w:rPr>
              <w:t xml:space="preserve"> (mar/2023)</w:t>
            </w:r>
          </w:p>
        </w:tc>
        <w:tc>
          <w:tcPr>
            <w:tcW w:w="1984" w:type="dxa"/>
            <w:tcBorders>
              <w:top w:val="single" w:sz="4" w:space="0" w:color="auto"/>
              <w:left w:val="nil"/>
              <w:bottom w:val="single" w:sz="4" w:space="0" w:color="auto"/>
              <w:right w:val="nil"/>
            </w:tcBorders>
            <w:noWrap/>
            <w:hideMark/>
          </w:tcPr>
          <w:p w14:paraId="59608BA6"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R$ 237.972,39</w:t>
            </w:r>
          </w:p>
        </w:tc>
        <w:tc>
          <w:tcPr>
            <w:tcW w:w="1959" w:type="dxa"/>
            <w:gridSpan w:val="2"/>
            <w:tcBorders>
              <w:top w:val="single" w:sz="4" w:space="0" w:color="auto"/>
              <w:left w:val="nil"/>
              <w:bottom w:val="single" w:sz="4" w:space="0" w:color="auto"/>
              <w:right w:val="nil"/>
            </w:tcBorders>
            <w:noWrap/>
            <w:hideMark/>
          </w:tcPr>
          <w:p w14:paraId="67DA3E89"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R$ 836.730,17</w:t>
            </w:r>
          </w:p>
        </w:tc>
      </w:tr>
      <w:tr w:rsidR="00C70A8F" w:rsidRPr="00B30C59" w14:paraId="5D42D985" w14:textId="77777777" w:rsidTr="009B0860">
        <w:trPr>
          <w:gridAfter w:val="1"/>
          <w:wAfter w:w="79" w:type="dxa"/>
          <w:trHeight w:hRule="exact" w:val="227"/>
        </w:trPr>
        <w:tc>
          <w:tcPr>
            <w:tcW w:w="5387" w:type="dxa"/>
            <w:tcBorders>
              <w:top w:val="single" w:sz="4" w:space="0" w:color="auto"/>
              <w:left w:val="nil"/>
              <w:bottom w:val="single" w:sz="4" w:space="0" w:color="auto"/>
              <w:right w:val="nil"/>
            </w:tcBorders>
            <w:noWrap/>
            <w:hideMark/>
          </w:tcPr>
          <w:p w14:paraId="5BC4840D" w14:textId="592E2749" w:rsidR="00C70A8F" w:rsidRPr="00B30C59" w:rsidRDefault="00D81BBE" w:rsidP="00C70A8F">
            <w:pPr>
              <w:tabs>
                <w:tab w:val="left" w:pos="0"/>
              </w:tabs>
              <w:autoSpaceDE w:val="0"/>
              <w:autoSpaceDN w:val="0"/>
              <w:adjustRightInd w:val="0"/>
              <w:jc w:val="both"/>
              <w:rPr>
                <w:sz w:val="18"/>
                <w:szCs w:val="18"/>
              </w:rPr>
            </w:pPr>
            <w:r w:rsidRPr="00B30C59">
              <w:rPr>
                <w:sz w:val="18"/>
                <w:szCs w:val="18"/>
              </w:rPr>
              <w:t xml:space="preserve">Receita anual </w:t>
            </w:r>
            <w:r w:rsidR="00AC48F8" w:rsidRPr="00B30C59">
              <w:rPr>
                <w:sz w:val="18"/>
                <w:szCs w:val="18"/>
              </w:rPr>
              <w:t>ERB</w:t>
            </w:r>
          </w:p>
        </w:tc>
        <w:tc>
          <w:tcPr>
            <w:tcW w:w="3864" w:type="dxa"/>
            <w:gridSpan w:val="2"/>
            <w:tcBorders>
              <w:top w:val="single" w:sz="4" w:space="0" w:color="auto"/>
              <w:left w:val="nil"/>
              <w:bottom w:val="single" w:sz="4" w:space="0" w:color="auto"/>
              <w:right w:val="nil"/>
            </w:tcBorders>
            <w:noWrap/>
            <w:hideMark/>
          </w:tcPr>
          <w:p w14:paraId="42D76B79" w14:textId="77777777" w:rsidR="00C70A8F" w:rsidRPr="00B30C59" w:rsidRDefault="00C70A8F" w:rsidP="005F4986">
            <w:pPr>
              <w:tabs>
                <w:tab w:val="left" w:pos="0"/>
              </w:tabs>
              <w:autoSpaceDE w:val="0"/>
              <w:autoSpaceDN w:val="0"/>
              <w:adjustRightInd w:val="0"/>
              <w:jc w:val="center"/>
              <w:rPr>
                <w:sz w:val="18"/>
                <w:szCs w:val="18"/>
              </w:rPr>
            </w:pPr>
            <w:r w:rsidRPr="00B30C59">
              <w:rPr>
                <w:sz w:val="18"/>
                <w:szCs w:val="18"/>
              </w:rPr>
              <w:t>R$ 1.074.702,57</w:t>
            </w:r>
          </w:p>
        </w:tc>
      </w:tr>
      <w:tr w:rsidR="00C70A8F" w:rsidRPr="00B30C59" w14:paraId="18C2B5F9" w14:textId="77777777" w:rsidTr="009B0860">
        <w:trPr>
          <w:gridAfter w:val="1"/>
          <w:wAfter w:w="79" w:type="dxa"/>
          <w:trHeight w:hRule="exact" w:val="227"/>
        </w:trPr>
        <w:tc>
          <w:tcPr>
            <w:tcW w:w="5387" w:type="dxa"/>
            <w:tcBorders>
              <w:top w:val="single" w:sz="4" w:space="0" w:color="auto"/>
              <w:left w:val="nil"/>
              <w:bottom w:val="single" w:sz="4" w:space="0" w:color="auto"/>
              <w:right w:val="nil"/>
            </w:tcBorders>
            <w:noWrap/>
            <w:hideMark/>
          </w:tcPr>
          <w:p w14:paraId="689FB7FA" w14:textId="46CFB201" w:rsidR="00C70A8F" w:rsidRPr="00B30C59" w:rsidRDefault="005B3A1D" w:rsidP="00C70A8F">
            <w:pPr>
              <w:tabs>
                <w:tab w:val="left" w:pos="0"/>
              </w:tabs>
              <w:autoSpaceDE w:val="0"/>
              <w:autoSpaceDN w:val="0"/>
              <w:adjustRightInd w:val="0"/>
              <w:jc w:val="both"/>
              <w:rPr>
                <w:sz w:val="18"/>
                <w:szCs w:val="18"/>
              </w:rPr>
            </w:pPr>
            <w:r w:rsidRPr="00B30C59">
              <w:rPr>
                <w:sz w:val="18"/>
                <w:szCs w:val="18"/>
              </w:rPr>
              <w:t>Á</w:t>
            </w:r>
            <w:r w:rsidR="00AC48F8" w:rsidRPr="00B30C59">
              <w:rPr>
                <w:sz w:val="18"/>
                <w:szCs w:val="18"/>
              </w:rPr>
              <w:t>rea ocupada</w:t>
            </w:r>
            <w:r w:rsidR="00C70A8F" w:rsidRPr="00B30C59">
              <w:rPr>
                <w:sz w:val="18"/>
                <w:szCs w:val="18"/>
              </w:rPr>
              <w:t xml:space="preserve"> (m²)</w:t>
            </w:r>
          </w:p>
        </w:tc>
        <w:tc>
          <w:tcPr>
            <w:tcW w:w="3864" w:type="dxa"/>
            <w:gridSpan w:val="2"/>
            <w:tcBorders>
              <w:top w:val="single" w:sz="4" w:space="0" w:color="auto"/>
              <w:left w:val="nil"/>
              <w:bottom w:val="single" w:sz="4" w:space="0" w:color="auto"/>
              <w:right w:val="nil"/>
            </w:tcBorders>
            <w:noWrap/>
            <w:hideMark/>
          </w:tcPr>
          <w:p w14:paraId="117D8E24" w14:textId="77777777" w:rsidR="00C70A8F" w:rsidRPr="00B30C59" w:rsidRDefault="00C70A8F" w:rsidP="005F4986">
            <w:pPr>
              <w:tabs>
                <w:tab w:val="left" w:pos="0"/>
              </w:tabs>
              <w:autoSpaceDE w:val="0"/>
              <w:autoSpaceDN w:val="0"/>
              <w:adjustRightInd w:val="0"/>
              <w:jc w:val="center"/>
              <w:rPr>
                <w:sz w:val="18"/>
                <w:szCs w:val="18"/>
              </w:rPr>
            </w:pPr>
            <w:r w:rsidRPr="00B30C59">
              <w:rPr>
                <w:sz w:val="18"/>
                <w:szCs w:val="18"/>
              </w:rPr>
              <w:t>150,0</w:t>
            </w:r>
          </w:p>
        </w:tc>
      </w:tr>
      <w:tr w:rsidR="00C70A8F" w:rsidRPr="00B30C59" w14:paraId="247347A9" w14:textId="77777777" w:rsidTr="009B0860">
        <w:trPr>
          <w:gridAfter w:val="1"/>
          <w:wAfter w:w="79" w:type="dxa"/>
          <w:trHeight w:hRule="exact" w:val="227"/>
        </w:trPr>
        <w:tc>
          <w:tcPr>
            <w:tcW w:w="5387" w:type="dxa"/>
            <w:tcBorders>
              <w:top w:val="single" w:sz="4" w:space="0" w:color="auto"/>
              <w:left w:val="nil"/>
              <w:bottom w:val="single" w:sz="4" w:space="0" w:color="auto"/>
              <w:right w:val="nil"/>
            </w:tcBorders>
            <w:noWrap/>
            <w:hideMark/>
          </w:tcPr>
          <w:p w14:paraId="00CBE275" w14:textId="07803F57" w:rsidR="00C70A8F" w:rsidRPr="00B30C59" w:rsidRDefault="0021410A" w:rsidP="00C70A8F">
            <w:pPr>
              <w:tabs>
                <w:tab w:val="left" w:pos="0"/>
              </w:tabs>
              <w:autoSpaceDE w:val="0"/>
              <w:autoSpaceDN w:val="0"/>
              <w:adjustRightInd w:val="0"/>
              <w:jc w:val="both"/>
              <w:rPr>
                <w:sz w:val="18"/>
                <w:szCs w:val="18"/>
              </w:rPr>
            </w:pPr>
            <w:r w:rsidRPr="00B30C59">
              <w:rPr>
                <w:sz w:val="18"/>
                <w:szCs w:val="18"/>
              </w:rPr>
              <w:t>Altura ocupada pela torre e antena (m)</w:t>
            </w:r>
          </w:p>
        </w:tc>
        <w:tc>
          <w:tcPr>
            <w:tcW w:w="3864" w:type="dxa"/>
            <w:gridSpan w:val="2"/>
            <w:tcBorders>
              <w:top w:val="single" w:sz="4" w:space="0" w:color="auto"/>
              <w:left w:val="nil"/>
              <w:bottom w:val="single" w:sz="4" w:space="0" w:color="auto"/>
              <w:right w:val="nil"/>
            </w:tcBorders>
            <w:noWrap/>
            <w:hideMark/>
          </w:tcPr>
          <w:p w14:paraId="37E69873" w14:textId="77777777" w:rsidR="00C70A8F" w:rsidRPr="00B30C59" w:rsidRDefault="00C70A8F" w:rsidP="005F4986">
            <w:pPr>
              <w:tabs>
                <w:tab w:val="left" w:pos="0"/>
              </w:tabs>
              <w:autoSpaceDE w:val="0"/>
              <w:autoSpaceDN w:val="0"/>
              <w:adjustRightInd w:val="0"/>
              <w:jc w:val="center"/>
              <w:rPr>
                <w:sz w:val="18"/>
                <w:szCs w:val="18"/>
              </w:rPr>
            </w:pPr>
            <w:r w:rsidRPr="00B30C59">
              <w:rPr>
                <w:sz w:val="18"/>
                <w:szCs w:val="18"/>
              </w:rPr>
              <w:t>40,0</w:t>
            </w:r>
          </w:p>
        </w:tc>
      </w:tr>
      <w:tr w:rsidR="00C70A8F" w:rsidRPr="00B30C59" w14:paraId="48DB14A0" w14:textId="77777777" w:rsidTr="009B0860">
        <w:trPr>
          <w:gridAfter w:val="1"/>
          <w:wAfter w:w="79" w:type="dxa"/>
          <w:trHeight w:hRule="exact" w:val="227"/>
        </w:trPr>
        <w:tc>
          <w:tcPr>
            <w:tcW w:w="5387" w:type="dxa"/>
            <w:tcBorders>
              <w:top w:val="single" w:sz="4" w:space="0" w:color="auto"/>
              <w:left w:val="nil"/>
              <w:bottom w:val="single" w:sz="4" w:space="0" w:color="auto"/>
              <w:right w:val="nil"/>
            </w:tcBorders>
            <w:noWrap/>
            <w:hideMark/>
          </w:tcPr>
          <w:p w14:paraId="7590F250" w14:textId="710B7BC2" w:rsidR="00C70A8F" w:rsidRPr="00B30C59" w:rsidRDefault="00D81BBE" w:rsidP="00C70A8F">
            <w:pPr>
              <w:tabs>
                <w:tab w:val="left" w:pos="0"/>
              </w:tabs>
              <w:autoSpaceDE w:val="0"/>
              <w:autoSpaceDN w:val="0"/>
              <w:adjustRightInd w:val="0"/>
              <w:jc w:val="both"/>
              <w:rPr>
                <w:sz w:val="18"/>
                <w:szCs w:val="18"/>
              </w:rPr>
            </w:pPr>
            <w:r w:rsidRPr="00B30C59">
              <w:rPr>
                <w:sz w:val="18"/>
                <w:szCs w:val="18"/>
              </w:rPr>
              <w:t xml:space="preserve">Receita média anual ponderada da </w:t>
            </w:r>
            <w:r w:rsidR="00240DDB" w:rsidRPr="00B30C59">
              <w:rPr>
                <w:sz w:val="18"/>
                <w:szCs w:val="18"/>
              </w:rPr>
              <w:t>ERB</w:t>
            </w:r>
            <w:r w:rsidRPr="00B30C59">
              <w:rPr>
                <w:sz w:val="18"/>
                <w:szCs w:val="18"/>
              </w:rPr>
              <w:t xml:space="preserve"> (mar/2023)</w:t>
            </w:r>
          </w:p>
        </w:tc>
        <w:tc>
          <w:tcPr>
            <w:tcW w:w="3864" w:type="dxa"/>
            <w:gridSpan w:val="2"/>
            <w:tcBorders>
              <w:top w:val="single" w:sz="4" w:space="0" w:color="auto"/>
              <w:left w:val="nil"/>
              <w:bottom w:val="single" w:sz="4" w:space="0" w:color="auto"/>
              <w:right w:val="nil"/>
            </w:tcBorders>
            <w:noWrap/>
            <w:hideMark/>
          </w:tcPr>
          <w:p w14:paraId="04F512B3" w14:textId="77777777" w:rsidR="00C70A8F" w:rsidRPr="00B30C59" w:rsidRDefault="00C70A8F" w:rsidP="005F4986">
            <w:pPr>
              <w:tabs>
                <w:tab w:val="left" w:pos="0"/>
              </w:tabs>
              <w:autoSpaceDE w:val="0"/>
              <w:autoSpaceDN w:val="0"/>
              <w:adjustRightInd w:val="0"/>
              <w:jc w:val="center"/>
              <w:rPr>
                <w:sz w:val="18"/>
                <w:szCs w:val="18"/>
              </w:rPr>
            </w:pPr>
            <w:r w:rsidRPr="00B30C59">
              <w:rPr>
                <w:sz w:val="18"/>
                <w:szCs w:val="18"/>
              </w:rPr>
              <w:t>R$ 2.364.345,64</w:t>
            </w:r>
          </w:p>
        </w:tc>
      </w:tr>
      <w:tr w:rsidR="00C70A8F" w:rsidRPr="00B30C59" w14:paraId="36EF5849" w14:textId="77777777" w:rsidTr="009B0860">
        <w:trPr>
          <w:trHeight w:hRule="exact" w:val="227"/>
        </w:trPr>
        <w:tc>
          <w:tcPr>
            <w:tcW w:w="5387" w:type="dxa"/>
            <w:tcBorders>
              <w:top w:val="single" w:sz="4" w:space="0" w:color="auto"/>
              <w:left w:val="nil"/>
              <w:bottom w:val="single" w:sz="4" w:space="0" w:color="auto"/>
              <w:right w:val="nil"/>
            </w:tcBorders>
            <w:noWrap/>
            <w:hideMark/>
          </w:tcPr>
          <w:p w14:paraId="17B30F6D" w14:textId="5DFF275A" w:rsidR="00C70A8F" w:rsidRPr="00B30C59" w:rsidRDefault="00D81BBE" w:rsidP="00C70A8F">
            <w:pPr>
              <w:tabs>
                <w:tab w:val="left" w:pos="0"/>
              </w:tabs>
              <w:autoSpaceDE w:val="0"/>
              <w:autoSpaceDN w:val="0"/>
              <w:adjustRightInd w:val="0"/>
              <w:jc w:val="both"/>
              <w:rPr>
                <w:sz w:val="18"/>
                <w:szCs w:val="18"/>
              </w:rPr>
            </w:pPr>
            <w:r w:rsidRPr="00B30C59">
              <w:rPr>
                <w:sz w:val="18"/>
                <w:szCs w:val="18"/>
              </w:rPr>
              <w:t>Taxa de renda</w:t>
            </w:r>
          </w:p>
        </w:tc>
        <w:tc>
          <w:tcPr>
            <w:tcW w:w="1984" w:type="dxa"/>
            <w:tcBorders>
              <w:top w:val="single" w:sz="4" w:space="0" w:color="auto"/>
              <w:left w:val="nil"/>
              <w:bottom w:val="single" w:sz="4" w:space="0" w:color="auto"/>
              <w:right w:val="nil"/>
            </w:tcBorders>
            <w:noWrap/>
            <w:hideMark/>
          </w:tcPr>
          <w:p w14:paraId="43119146"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6%</w:t>
            </w:r>
          </w:p>
        </w:tc>
        <w:tc>
          <w:tcPr>
            <w:tcW w:w="1959" w:type="dxa"/>
            <w:gridSpan w:val="2"/>
            <w:tcBorders>
              <w:top w:val="single" w:sz="4" w:space="0" w:color="auto"/>
              <w:left w:val="nil"/>
              <w:bottom w:val="single" w:sz="4" w:space="0" w:color="auto"/>
              <w:right w:val="nil"/>
            </w:tcBorders>
            <w:noWrap/>
            <w:hideMark/>
          </w:tcPr>
          <w:p w14:paraId="13FEF450" w14:textId="77777777" w:rsidR="00C70A8F" w:rsidRPr="00B30C59" w:rsidRDefault="00C70A8F" w:rsidP="00C70A8F">
            <w:pPr>
              <w:tabs>
                <w:tab w:val="left" w:pos="0"/>
              </w:tabs>
              <w:autoSpaceDE w:val="0"/>
              <w:autoSpaceDN w:val="0"/>
              <w:adjustRightInd w:val="0"/>
              <w:jc w:val="both"/>
              <w:rPr>
                <w:sz w:val="18"/>
                <w:szCs w:val="18"/>
              </w:rPr>
            </w:pPr>
            <w:r w:rsidRPr="00B30C59">
              <w:rPr>
                <w:sz w:val="18"/>
                <w:szCs w:val="18"/>
              </w:rPr>
              <w:t>6%</w:t>
            </w:r>
          </w:p>
        </w:tc>
      </w:tr>
      <w:tr w:rsidR="00C70A8F" w:rsidRPr="00B30C59" w14:paraId="5665E9F6" w14:textId="77777777" w:rsidTr="009B0860">
        <w:trPr>
          <w:gridAfter w:val="1"/>
          <w:wAfter w:w="79" w:type="dxa"/>
          <w:trHeight w:hRule="exact" w:val="227"/>
        </w:trPr>
        <w:tc>
          <w:tcPr>
            <w:tcW w:w="5387" w:type="dxa"/>
            <w:tcBorders>
              <w:top w:val="single" w:sz="4" w:space="0" w:color="auto"/>
              <w:left w:val="nil"/>
              <w:bottom w:val="single" w:sz="4" w:space="0" w:color="auto"/>
              <w:right w:val="nil"/>
            </w:tcBorders>
            <w:noWrap/>
            <w:hideMark/>
          </w:tcPr>
          <w:p w14:paraId="171ABD57" w14:textId="260C8E9C" w:rsidR="00C70A8F" w:rsidRPr="00B30C59" w:rsidRDefault="00D81BBE" w:rsidP="00C70A8F">
            <w:pPr>
              <w:tabs>
                <w:tab w:val="left" w:pos="0"/>
              </w:tabs>
              <w:autoSpaceDE w:val="0"/>
              <w:autoSpaceDN w:val="0"/>
              <w:adjustRightInd w:val="0"/>
              <w:jc w:val="both"/>
              <w:rPr>
                <w:sz w:val="18"/>
                <w:szCs w:val="18"/>
              </w:rPr>
            </w:pPr>
            <w:r w:rsidRPr="00B30C59">
              <w:rPr>
                <w:sz w:val="18"/>
                <w:szCs w:val="18"/>
              </w:rPr>
              <w:t>Valor locativo anual discriminado</w:t>
            </w:r>
          </w:p>
        </w:tc>
        <w:tc>
          <w:tcPr>
            <w:tcW w:w="3864" w:type="dxa"/>
            <w:gridSpan w:val="2"/>
            <w:tcBorders>
              <w:top w:val="single" w:sz="4" w:space="0" w:color="auto"/>
              <w:left w:val="nil"/>
              <w:bottom w:val="single" w:sz="4" w:space="0" w:color="auto"/>
              <w:right w:val="nil"/>
            </w:tcBorders>
            <w:noWrap/>
            <w:hideMark/>
          </w:tcPr>
          <w:p w14:paraId="2D8B5C6F" w14:textId="77777777" w:rsidR="00C70A8F" w:rsidRPr="00B30C59" w:rsidRDefault="00C70A8F" w:rsidP="005F4986">
            <w:pPr>
              <w:tabs>
                <w:tab w:val="left" w:pos="0"/>
              </w:tabs>
              <w:autoSpaceDE w:val="0"/>
              <w:autoSpaceDN w:val="0"/>
              <w:adjustRightInd w:val="0"/>
              <w:jc w:val="center"/>
              <w:rPr>
                <w:sz w:val="18"/>
                <w:szCs w:val="18"/>
              </w:rPr>
            </w:pPr>
            <w:r w:rsidRPr="00B30C59">
              <w:rPr>
                <w:sz w:val="18"/>
                <w:szCs w:val="18"/>
              </w:rPr>
              <w:t>R$ 141.860,74</w:t>
            </w:r>
          </w:p>
        </w:tc>
      </w:tr>
      <w:tr w:rsidR="00C70A8F" w:rsidRPr="00B30C59" w14:paraId="5343EFD8" w14:textId="77777777" w:rsidTr="009B0860">
        <w:trPr>
          <w:gridAfter w:val="1"/>
          <w:wAfter w:w="79" w:type="dxa"/>
          <w:trHeight w:hRule="exact" w:val="227"/>
        </w:trPr>
        <w:tc>
          <w:tcPr>
            <w:tcW w:w="5387" w:type="dxa"/>
            <w:tcBorders>
              <w:top w:val="single" w:sz="4" w:space="0" w:color="auto"/>
              <w:left w:val="nil"/>
              <w:bottom w:val="single" w:sz="4" w:space="0" w:color="auto"/>
              <w:right w:val="nil"/>
            </w:tcBorders>
            <w:noWrap/>
            <w:hideMark/>
          </w:tcPr>
          <w:p w14:paraId="1ECD61D4" w14:textId="6E0749BA" w:rsidR="00C70A8F" w:rsidRPr="00B30C59" w:rsidRDefault="00D81BBE" w:rsidP="00C70A8F">
            <w:pPr>
              <w:tabs>
                <w:tab w:val="left" w:pos="0"/>
              </w:tabs>
              <w:autoSpaceDE w:val="0"/>
              <w:autoSpaceDN w:val="0"/>
              <w:adjustRightInd w:val="0"/>
              <w:jc w:val="both"/>
              <w:rPr>
                <w:sz w:val="18"/>
                <w:szCs w:val="18"/>
              </w:rPr>
            </w:pPr>
            <w:r w:rsidRPr="00B30C59">
              <w:rPr>
                <w:sz w:val="18"/>
                <w:szCs w:val="18"/>
              </w:rPr>
              <w:t>Valor locativo mensal da operadora</w:t>
            </w:r>
          </w:p>
        </w:tc>
        <w:tc>
          <w:tcPr>
            <w:tcW w:w="3864" w:type="dxa"/>
            <w:gridSpan w:val="2"/>
            <w:tcBorders>
              <w:top w:val="single" w:sz="4" w:space="0" w:color="auto"/>
              <w:left w:val="nil"/>
              <w:bottom w:val="single" w:sz="4" w:space="0" w:color="auto"/>
              <w:right w:val="nil"/>
            </w:tcBorders>
            <w:noWrap/>
            <w:hideMark/>
          </w:tcPr>
          <w:p w14:paraId="45511949" w14:textId="77777777" w:rsidR="00C70A8F" w:rsidRPr="00B30C59" w:rsidRDefault="00C70A8F" w:rsidP="005F4986">
            <w:pPr>
              <w:tabs>
                <w:tab w:val="left" w:pos="0"/>
              </w:tabs>
              <w:autoSpaceDE w:val="0"/>
              <w:autoSpaceDN w:val="0"/>
              <w:adjustRightInd w:val="0"/>
              <w:jc w:val="center"/>
              <w:rPr>
                <w:sz w:val="18"/>
                <w:szCs w:val="18"/>
              </w:rPr>
            </w:pPr>
            <w:r w:rsidRPr="00B30C59">
              <w:rPr>
                <w:sz w:val="18"/>
                <w:szCs w:val="18"/>
              </w:rPr>
              <w:t>R$ 11.821,73</w:t>
            </w:r>
          </w:p>
        </w:tc>
      </w:tr>
    </w:tbl>
    <w:p w14:paraId="1D23E6E5" w14:textId="77777777" w:rsidR="00C70A8F" w:rsidRDefault="00C70A8F" w:rsidP="004D379C">
      <w:pPr>
        <w:tabs>
          <w:tab w:val="left" w:pos="0"/>
        </w:tabs>
        <w:autoSpaceDE w:val="0"/>
        <w:autoSpaceDN w:val="0"/>
        <w:adjustRightInd w:val="0"/>
        <w:jc w:val="both"/>
        <w:rPr>
          <w:sz w:val="22"/>
          <w:szCs w:val="22"/>
        </w:rPr>
      </w:pPr>
    </w:p>
    <w:p w14:paraId="7EFFE7B8" w14:textId="2E2C48D6" w:rsidR="00C62364" w:rsidRPr="006F5BE9" w:rsidRDefault="00C62364" w:rsidP="00C62364">
      <w:pPr>
        <w:tabs>
          <w:tab w:val="left" w:pos="0"/>
        </w:tabs>
        <w:autoSpaceDE w:val="0"/>
        <w:autoSpaceDN w:val="0"/>
        <w:adjustRightInd w:val="0"/>
        <w:jc w:val="both"/>
        <w:rPr>
          <w:b/>
          <w:sz w:val="22"/>
          <w:szCs w:val="22"/>
        </w:rPr>
      </w:pPr>
      <w:r>
        <w:rPr>
          <w:b/>
          <w:sz w:val="22"/>
          <w:szCs w:val="22"/>
        </w:rPr>
        <w:t>CONCLUSÕES</w:t>
      </w:r>
    </w:p>
    <w:p w14:paraId="3C980EAA" w14:textId="23A27B90" w:rsidR="00712889" w:rsidRDefault="00C62364" w:rsidP="00712889">
      <w:pPr>
        <w:tabs>
          <w:tab w:val="left" w:pos="0"/>
        </w:tabs>
        <w:autoSpaceDE w:val="0"/>
        <w:autoSpaceDN w:val="0"/>
        <w:adjustRightInd w:val="0"/>
        <w:jc w:val="both"/>
        <w:rPr>
          <w:bCs/>
          <w:sz w:val="22"/>
          <w:szCs w:val="22"/>
        </w:rPr>
      </w:pPr>
      <w:r w:rsidRPr="006F5BE9">
        <w:rPr>
          <w:b/>
          <w:sz w:val="22"/>
          <w:szCs w:val="22"/>
        </w:rPr>
        <w:tab/>
      </w:r>
      <w:r w:rsidR="00443B76">
        <w:rPr>
          <w:bCs/>
          <w:sz w:val="22"/>
          <w:szCs w:val="22"/>
        </w:rPr>
        <w:t>Através da metodologia apresentada é</w:t>
      </w:r>
      <w:r w:rsidR="00712889">
        <w:rPr>
          <w:bCs/>
          <w:sz w:val="22"/>
          <w:szCs w:val="22"/>
        </w:rPr>
        <w:t xml:space="preserve"> possível constatar a viabilidade do método, </w:t>
      </w:r>
      <w:proofErr w:type="spellStart"/>
      <w:r w:rsidR="00733151">
        <w:rPr>
          <w:bCs/>
          <w:sz w:val="22"/>
          <w:szCs w:val="22"/>
        </w:rPr>
        <w:t>o qual</w:t>
      </w:r>
      <w:proofErr w:type="spellEnd"/>
      <w:r w:rsidR="00733151">
        <w:rPr>
          <w:bCs/>
          <w:sz w:val="22"/>
          <w:szCs w:val="22"/>
        </w:rPr>
        <w:t xml:space="preserve"> utiliza dados abertos da Anatel e pondera a área ocupada pela ERB no cálculo da locação de superfície, </w:t>
      </w:r>
      <w:r w:rsidR="00712889">
        <w:rPr>
          <w:bCs/>
          <w:sz w:val="22"/>
          <w:szCs w:val="22"/>
        </w:rPr>
        <w:t xml:space="preserve">sendo uma referência </w:t>
      </w:r>
      <w:r w:rsidR="00910123">
        <w:rPr>
          <w:bCs/>
          <w:sz w:val="22"/>
          <w:szCs w:val="22"/>
        </w:rPr>
        <w:t xml:space="preserve">confiável </w:t>
      </w:r>
      <w:r w:rsidR="00712889">
        <w:rPr>
          <w:bCs/>
          <w:sz w:val="22"/>
          <w:szCs w:val="22"/>
        </w:rPr>
        <w:t>para juízes em arbitragem de causas envolvendo o valor locatício de imóvel.</w:t>
      </w:r>
    </w:p>
    <w:p w14:paraId="10879627" w14:textId="77777777" w:rsidR="00712889" w:rsidRPr="00E93BF5" w:rsidRDefault="00712889" w:rsidP="004D379C">
      <w:pPr>
        <w:tabs>
          <w:tab w:val="left" w:pos="0"/>
        </w:tabs>
        <w:autoSpaceDE w:val="0"/>
        <w:autoSpaceDN w:val="0"/>
        <w:adjustRightInd w:val="0"/>
        <w:jc w:val="both"/>
        <w:rPr>
          <w:sz w:val="22"/>
          <w:szCs w:val="22"/>
        </w:rPr>
      </w:pPr>
    </w:p>
    <w:p w14:paraId="601F5AD0" w14:textId="77777777" w:rsidR="00E74C1E"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52802D3E" w14:textId="77777777" w:rsidR="00915F09" w:rsidRPr="006F527B" w:rsidRDefault="00915F09" w:rsidP="00915F09">
      <w:pPr>
        <w:pStyle w:val="Default"/>
        <w:ind w:left="284" w:hanging="284"/>
        <w:jc w:val="both"/>
        <w:rPr>
          <w:color w:val="auto"/>
          <w:sz w:val="18"/>
          <w:szCs w:val="18"/>
        </w:rPr>
      </w:pPr>
      <w:r w:rsidRPr="006F527B">
        <w:rPr>
          <w:color w:val="auto"/>
          <w:sz w:val="18"/>
          <w:szCs w:val="18"/>
        </w:rPr>
        <w:t>ABNT, ASSOCIAÇÃO BRASILEIRA DE NORMAS TÉCNICAS. NBR 14653-1: 2001. Avaliação de bens – Parte 1: Procedimentos gerais.</w:t>
      </w:r>
    </w:p>
    <w:p w14:paraId="39CF82A0" w14:textId="77777777" w:rsidR="00915F09" w:rsidRPr="006F527B" w:rsidRDefault="00915F09" w:rsidP="00915F09">
      <w:pPr>
        <w:pStyle w:val="Default"/>
        <w:ind w:left="284" w:hanging="284"/>
        <w:jc w:val="both"/>
        <w:rPr>
          <w:color w:val="auto"/>
          <w:sz w:val="18"/>
          <w:szCs w:val="18"/>
        </w:rPr>
      </w:pPr>
      <w:r w:rsidRPr="006F527B">
        <w:rPr>
          <w:color w:val="auto"/>
          <w:sz w:val="18"/>
          <w:szCs w:val="18"/>
        </w:rPr>
        <w:t xml:space="preserve">____ NBR 14653-2: 2004 – Avaliação de Bens - Parte 02: Imóveis Urbanos. </w:t>
      </w:r>
    </w:p>
    <w:p w14:paraId="03206C0A" w14:textId="6A0170E6" w:rsidR="00D94E30" w:rsidRPr="006F527B" w:rsidRDefault="00D94E30" w:rsidP="00915F09">
      <w:pPr>
        <w:pStyle w:val="Default"/>
        <w:ind w:left="284" w:hanging="284"/>
        <w:jc w:val="both"/>
        <w:rPr>
          <w:color w:val="auto"/>
          <w:sz w:val="18"/>
          <w:szCs w:val="18"/>
        </w:rPr>
      </w:pPr>
      <w:r w:rsidRPr="006F527B">
        <w:rPr>
          <w:color w:val="auto"/>
          <w:sz w:val="18"/>
          <w:szCs w:val="18"/>
        </w:rPr>
        <w:t xml:space="preserve">____ NBR 14653-2: 2004 – Avaliação de Bens - Parte 04: </w:t>
      </w:r>
      <w:r w:rsidRPr="006F527B">
        <w:rPr>
          <w:sz w:val="18"/>
          <w:szCs w:val="18"/>
        </w:rPr>
        <w:t>Empreendimentos</w:t>
      </w:r>
      <w:r w:rsidR="004F5E5A" w:rsidRPr="006F527B">
        <w:rPr>
          <w:sz w:val="18"/>
          <w:szCs w:val="18"/>
        </w:rPr>
        <w:t>.</w:t>
      </w:r>
    </w:p>
    <w:p w14:paraId="033BD4DF" w14:textId="77777777" w:rsidR="00915F09" w:rsidRPr="006F527B" w:rsidRDefault="00915F09" w:rsidP="00915F09">
      <w:pPr>
        <w:pStyle w:val="Default"/>
        <w:ind w:left="284" w:hanging="284"/>
        <w:jc w:val="both"/>
        <w:rPr>
          <w:color w:val="auto"/>
          <w:sz w:val="18"/>
          <w:szCs w:val="18"/>
        </w:rPr>
      </w:pPr>
      <w:r w:rsidRPr="006F527B">
        <w:rPr>
          <w:color w:val="auto"/>
          <w:sz w:val="18"/>
          <w:szCs w:val="18"/>
        </w:rPr>
        <w:t>BRASIL. Resolução nº 683, de 05 de outubro de 2017. Disponível em: https://informacoes.anatel.gov.br/legislacao/resolucoes/2017/949-resolucao-683. Acesso em 01 set. 2022.</w:t>
      </w:r>
    </w:p>
    <w:p w14:paraId="6A83F3E9" w14:textId="55C832B3" w:rsidR="00915F09" w:rsidRPr="006F527B" w:rsidRDefault="00915F09" w:rsidP="00915F09">
      <w:pPr>
        <w:pStyle w:val="Default"/>
        <w:ind w:left="284" w:hanging="284"/>
        <w:jc w:val="both"/>
        <w:rPr>
          <w:color w:val="auto"/>
          <w:sz w:val="18"/>
          <w:szCs w:val="18"/>
        </w:rPr>
      </w:pPr>
      <w:r w:rsidRPr="006F527B">
        <w:rPr>
          <w:color w:val="auto"/>
          <w:sz w:val="18"/>
          <w:szCs w:val="18"/>
        </w:rPr>
        <w:t xml:space="preserve">IBAPE - </w:t>
      </w:r>
      <w:r w:rsidR="00254E42" w:rsidRPr="006F527B">
        <w:rPr>
          <w:color w:val="auto"/>
          <w:sz w:val="18"/>
          <w:szCs w:val="18"/>
        </w:rPr>
        <w:t xml:space="preserve">Norma para avaliação de imóveis urbanos–SP </w:t>
      </w:r>
      <w:r w:rsidRPr="006F527B">
        <w:rPr>
          <w:color w:val="auto"/>
          <w:sz w:val="18"/>
          <w:szCs w:val="18"/>
        </w:rPr>
        <w:t xml:space="preserve">2011. </w:t>
      </w:r>
    </w:p>
    <w:p w14:paraId="24954F2C" w14:textId="132C498C" w:rsidR="00915F09" w:rsidRPr="006F527B" w:rsidRDefault="00915F09" w:rsidP="002F1D69">
      <w:pPr>
        <w:pStyle w:val="Default"/>
        <w:ind w:left="284" w:hanging="284"/>
        <w:jc w:val="both"/>
        <w:rPr>
          <w:color w:val="auto"/>
          <w:sz w:val="18"/>
          <w:szCs w:val="18"/>
        </w:rPr>
      </w:pPr>
      <w:r w:rsidRPr="006F527B">
        <w:rPr>
          <w:color w:val="auto"/>
          <w:sz w:val="18"/>
          <w:szCs w:val="18"/>
        </w:rPr>
        <w:t>MARCONDES, G. F. Aluguel de sítios para torres de telefonia - metodologia e critérios para avaliação. 2009.</w:t>
      </w:r>
    </w:p>
    <w:p w14:paraId="7F716C47" w14:textId="096B85AE" w:rsidR="002F1D69" w:rsidRPr="006F527B" w:rsidRDefault="002F1D69" w:rsidP="009B5153">
      <w:pPr>
        <w:pStyle w:val="Default"/>
        <w:ind w:left="284" w:hanging="284"/>
        <w:jc w:val="both"/>
        <w:rPr>
          <w:color w:val="auto"/>
          <w:sz w:val="18"/>
          <w:szCs w:val="18"/>
        </w:rPr>
      </w:pPr>
      <w:r w:rsidRPr="006F527B">
        <w:rPr>
          <w:color w:val="auto"/>
          <w:sz w:val="18"/>
          <w:szCs w:val="18"/>
        </w:rPr>
        <w:t>Ministério das Comunicações</w:t>
      </w:r>
      <w:r w:rsidR="009B5153" w:rsidRPr="006F527B">
        <w:rPr>
          <w:color w:val="auto"/>
          <w:sz w:val="18"/>
          <w:szCs w:val="18"/>
        </w:rPr>
        <w:t xml:space="preserve"> – MCOM. Estratégia brasileira de redes de </w:t>
      </w:r>
      <w:r w:rsidR="007C69EB" w:rsidRPr="006F527B">
        <w:rPr>
          <w:color w:val="auto"/>
          <w:sz w:val="18"/>
          <w:szCs w:val="18"/>
        </w:rPr>
        <w:t>5ª G</w:t>
      </w:r>
      <w:r w:rsidR="009B5153" w:rsidRPr="006F527B">
        <w:rPr>
          <w:color w:val="auto"/>
          <w:sz w:val="18"/>
          <w:szCs w:val="18"/>
        </w:rPr>
        <w:t>eração (5g)</w:t>
      </w:r>
      <w:r w:rsidR="007C69EB" w:rsidRPr="006F527B">
        <w:rPr>
          <w:color w:val="auto"/>
          <w:sz w:val="18"/>
          <w:szCs w:val="18"/>
        </w:rPr>
        <w:t>, 2019.</w:t>
      </w:r>
      <w:r w:rsidR="007C69EB" w:rsidRPr="006F527B">
        <w:rPr>
          <w:color w:val="auto"/>
          <w:sz w:val="18"/>
          <w:szCs w:val="18"/>
        </w:rPr>
        <w:tab/>
      </w:r>
    </w:p>
    <w:sectPr w:rsidR="002F1D69" w:rsidRPr="006F527B" w:rsidSect="006239A5">
      <w:headerReference w:type="default" r:id="rId10"/>
      <w:footerReference w:type="default" r:id="rId11"/>
      <w:headerReference w:type="first" r:id="rId12"/>
      <w:footerReference w:type="first" r:id="rId13"/>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27C0" w14:textId="77777777" w:rsidR="00CE5264" w:rsidRDefault="00CE5264">
      <w:r>
        <w:separator/>
      </w:r>
    </w:p>
  </w:endnote>
  <w:endnote w:type="continuationSeparator" w:id="0">
    <w:p w14:paraId="7F42A5E9" w14:textId="77777777" w:rsidR="00CE5264" w:rsidRDefault="00CE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6"/>
      <w:gridCol w:w="5585"/>
    </w:tblGrid>
    <w:tr w:rsidR="00691D2C" w14:paraId="477D91BD" w14:textId="77777777" w:rsidTr="007010AA">
      <w:trPr>
        <w:trHeight w:val="849"/>
      </w:trPr>
      <w:tc>
        <w:tcPr>
          <w:tcW w:w="4605" w:type="dxa"/>
          <w:shd w:val="clear" w:color="auto" w:fill="auto"/>
          <w:vAlign w:val="center"/>
        </w:tcPr>
        <w:p w14:paraId="4D97D143" w14:textId="1F863D8A" w:rsidR="00691D2C" w:rsidRDefault="00182FC3" w:rsidP="007010AA">
          <w:pPr>
            <w:pStyle w:val="Rodap"/>
            <w:jc w:val="center"/>
          </w:pPr>
          <w:r>
            <w:rPr>
              <w:noProof/>
            </w:rPr>
            <w:drawing>
              <wp:inline distT="0" distB="0" distL="0" distR="0" wp14:anchorId="37907AFA" wp14:editId="51A0C3D9">
                <wp:extent cx="2154555" cy="44513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445135"/>
                        </a:xfrm>
                        <a:prstGeom prst="rect">
                          <a:avLst/>
                        </a:prstGeom>
                        <a:noFill/>
                        <a:ln>
                          <a:noFill/>
                        </a:ln>
                      </pic:spPr>
                    </pic:pic>
                  </a:graphicData>
                </a:graphic>
              </wp:inline>
            </w:drawing>
          </w:r>
        </w:p>
      </w:tc>
      <w:tc>
        <w:tcPr>
          <w:tcW w:w="4606" w:type="dxa"/>
          <w:shd w:val="clear" w:color="auto" w:fill="auto"/>
          <w:vAlign w:val="center"/>
        </w:tcPr>
        <w:p w14:paraId="5443C8DC" w14:textId="6C8E6253" w:rsidR="00691D2C" w:rsidRDefault="00182FC3" w:rsidP="007010AA">
          <w:pPr>
            <w:pStyle w:val="Rodap"/>
            <w:jc w:val="center"/>
          </w:pPr>
          <w:r>
            <w:rPr>
              <w:noProof/>
            </w:rPr>
            <w:drawing>
              <wp:inline distT="0" distB="0" distL="0" distR="0" wp14:anchorId="3CCA8969" wp14:editId="04D14D47">
                <wp:extent cx="3538220" cy="334010"/>
                <wp:effectExtent l="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8220" cy="334010"/>
                        </a:xfrm>
                        <a:prstGeom prst="rect">
                          <a:avLst/>
                        </a:prstGeom>
                        <a:noFill/>
                        <a:ln>
                          <a:noFill/>
                        </a:ln>
                      </pic:spPr>
                    </pic:pic>
                  </a:graphicData>
                </a:graphic>
              </wp:inline>
            </w:drawing>
          </w:r>
        </w:p>
      </w:tc>
    </w:tr>
  </w:tbl>
  <w:p w14:paraId="374CD621" w14:textId="77777777"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6"/>
      <w:gridCol w:w="5585"/>
    </w:tblGrid>
    <w:tr w:rsidR="00691D2C" w14:paraId="289DFF3D" w14:textId="77777777" w:rsidTr="007010AA">
      <w:trPr>
        <w:trHeight w:val="849"/>
      </w:trPr>
      <w:tc>
        <w:tcPr>
          <w:tcW w:w="4605" w:type="dxa"/>
          <w:shd w:val="clear" w:color="auto" w:fill="auto"/>
          <w:vAlign w:val="center"/>
        </w:tcPr>
        <w:p w14:paraId="1A418DB8" w14:textId="3A9455CA" w:rsidR="00691D2C" w:rsidRDefault="00182FC3" w:rsidP="007010AA">
          <w:pPr>
            <w:pStyle w:val="Rodap"/>
            <w:jc w:val="center"/>
          </w:pPr>
          <w:r>
            <w:rPr>
              <w:noProof/>
            </w:rPr>
            <w:drawing>
              <wp:inline distT="0" distB="0" distL="0" distR="0" wp14:anchorId="7F30F03A" wp14:editId="0234B1C4">
                <wp:extent cx="2154555" cy="4451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445135"/>
                        </a:xfrm>
                        <a:prstGeom prst="rect">
                          <a:avLst/>
                        </a:prstGeom>
                        <a:noFill/>
                        <a:ln>
                          <a:noFill/>
                        </a:ln>
                      </pic:spPr>
                    </pic:pic>
                  </a:graphicData>
                </a:graphic>
              </wp:inline>
            </w:drawing>
          </w:r>
        </w:p>
      </w:tc>
      <w:tc>
        <w:tcPr>
          <w:tcW w:w="4606" w:type="dxa"/>
          <w:shd w:val="clear" w:color="auto" w:fill="auto"/>
          <w:vAlign w:val="center"/>
        </w:tcPr>
        <w:p w14:paraId="5FE67EDE" w14:textId="614DBFB9" w:rsidR="00691D2C" w:rsidRDefault="00182FC3" w:rsidP="007010AA">
          <w:pPr>
            <w:pStyle w:val="Rodap"/>
            <w:jc w:val="center"/>
          </w:pPr>
          <w:r>
            <w:rPr>
              <w:noProof/>
            </w:rPr>
            <w:drawing>
              <wp:inline distT="0" distB="0" distL="0" distR="0" wp14:anchorId="137CD8A9" wp14:editId="7360BD5E">
                <wp:extent cx="3538220" cy="33401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8220" cy="334010"/>
                        </a:xfrm>
                        <a:prstGeom prst="rect">
                          <a:avLst/>
                        </a:prstGeom>
                        <a:noFill/>
                        <a:ln>
                          <a:noFill/>
                        </a:ln>
                      </pic:spPr>
                    </pic:pic>
                  </a:graphicData>
                </a:graphic>
              </wp:inline>
            </w:drawing>
          </w:r>
        </w:p>
      </w:tc>
    </w:tr>
  </w:tbl>
  <w:p w14:paraId="505592E9"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75DD" w14:textId="77777777" w:rsidR="00CE5264" w:rsidRDefault="00CE5264">
      <w:r>
        <w:separator/>
      </w:r>
    </w:p>
  </w:footnote>
  <w:footnote w:type="continuationSeparator" w:id="0">
    <w:p w14:paraId="74E8DAB7" w14:textId="77777777" w:rsidR="00CE5264" w:rsidRDefault="00CE5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206D" w14:textId="516C3A59" w:rsidR="00691D2C" w:rsidRDefault="00182FC3" w:rsidP="00691D2C">
    <w:pPr>
      <w:pStyle w:val="Cabealho"/>
      <w:jc w:val="center"/>
    </w:pPr>
    <w:r>
      <w:rPr>
        <w:noProof/>
      </w:rPr>
      <w:drawing>
        <wp:inline distT="0" distB="0" distL="0" distR="0" wp14:anchorId="41064AA6" wp14:editId="3FFC699B">
          <wp:extent cx="3625850" cy="763270"/>
          <wp:effectExtent l="0" t="0" r="0"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5850" cy="763270"/>
                  </a:xfrm>
                  <a:prstGeom prst="rect">
                    <a:avLst/>
                  </a:prstGeom>
                  <a:noFill/>
                  <a:ln>
                    <a:noFill/>
                  </a:ln>
                </pic:spPr>
              </pic:pic>
            </a:graphicData>
          </a:graphic>
        </wp:inline>
      </w:drawing>
    </w:r>
  </w:p>
  <w:p w14:paraId="3680E71D" w14:textId="77777777"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354B" w14:textId="6509FFB0" w:rsidR="000E5C33" w:rsidRDefault="00182FC3" w:rsidP="00691D2C">
    <w:pPr>
      <w:pStyle w:val="Cabealho"/>
      <w:jc w:val="center"/>
    </w:pPr>
    <w:r>
      <w:rPr>
        <w:noProof/>
      </w:rPr>
      <w:drawing>
        <wp:inline distT="0" distB="0" distL="0" distR="0" wp14:anchorId="500B497C" wp14:editId="16375D7B">
          <wp:extent cx="3625850" cy="76327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5850" cy="763270"/>
                  </a:xfrm>
                  <a:prstGeom prst="rect">
                    <a:avLst/>
                  </a:prstGeom>
                  <a:noFill/>
                  <a:ln>
                    <a:noFill/>
                  </a:ln>
                </pic:spPr>
              </pic:pic>
            </a:graphicData>
          </a:graphic>
        </wp:inline>
      </w:drawing>
    </w:r>
  </w:p>
  <w:p w14:paraId="24AF61FA"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5753"/>
    <w:rsid w:val="00006B1D"/>
    <w:rsid w:val="00006C9E"/>
    <w:rsid w:val="00007BF5"/>
    <w:rsid w:val="000115A3"/>
    <w:rsid w:val="0001310B"/>
    <w:rsid w:val="000138A9"/>
    <w:rsid w:val="00014874"/>
    <w:rsid w:val="0001545E"/>
    <w:rsid w:val="00015B60"/>
    <w:rsid w:val="00020CBE"/>
    <w:rsid w:val="00022D0B"/>
    <w:rsid w:val="00022EE5"/>
    <w:rsid w:val="00024E77"/>
    <w:rsid w:val="000303EF"/>
    <w:rsid w:val="00030744"/>
    <w:rsid w:val="00030F47"/>
    <w:rsid w:val="00031AA0"/>
    <w:rsid w:val="00031B23"/>
    <w:rsid w:val="00031C22"/>
    <w:rsid w:val="00031C75"/>
    <w:rsid w:val="000349FC"/>
    <w:rsid w:val="00034E91"/>
    <w:rsid w:val="0003763A"/>
    <w:rsid w:val="000450CE"/>
    <w:rsid w:val="00046884"/>
    <w:rsid w:val="000530B6"/>
    <w:rsid w:val="000532D6"/>
    <w:rsid w:val="0005365D"/>
    <w:rsid w:val="0005714A"/>
    <w:rsid w:val="000611A5"/>
    <w:rsid w:val="0006391F"/>
    <w:rsid w:val="00064CB9"/>
    <w:rsid w:val="000665C4"/>
    <w:rsid w:val="000807C9"/>
    <w:rsid w:val="00081DA0"/>
    <w:rsid w:val="00087695"/>
    <w:rsid w:val="00091566"/>
    <w:rsid w:val="0009483E"/>
    <w:rsid w:val="00095CBA"/>
    <w:rsid w:val="00096835"/>
    <w:rsid w:val="000A1640"/>
    <w:rsid w:val="000A5E91"/>
    <w:rsid w:val="000A7455"/>
    <w:rsid w:val="000A7C7C"/>
    <w:rsid w:val="000B0828"/>
    <w:rsid w:val="000B2226"/>
    <w:rsid w:val="000B345B"/>
    <w:rsid w:val="000B5E8C"/>
    <w:rsid w:val="000B68FC"/>
    <w:rsid w:val="000B6B96"/>
    <w:rsid w:val="000C1781"/>
    <w:rsid w:val="000C27F3"/>
    <w:rsid w:val="000C6A1B"/>
    <w:rsid w:val="000C7BAC"/>
    <w:rsid w:val="000D0CA6"/>
    <w:rsid w:val="000D1AF8"/>
    <w:rsid w:val="000D2ABD"/>
    <w:rsid w:val="000D3765"/>
    <w:rsid w:val="000D387B"/>
    <w:rsid w:val="000D3F24"/>
    <w:rsid w:val="000D428C"/>
    <w:rsid w:val="000D4A70"/>
    <w:rsid w:val="000D6E7D"/>
    <w:rsid w:val="000E078A"/>
    <w:rsid w:val="000E1CBD"/>
    <w:rsid w:val="000E212C"/>
    <w:rsid w:val="000E5C33"/>
    <w:rsid w:val="000F149D"/>
    <w:rsid w:val="000F16C5"/>
    <w:rsid w:val="000F22D6"/>
    <w:rsid w:val="000F2346"/>
    <w:rsid w:val="000F294D"/>
    <w:rsid w:val="000F39A2"/>
    <w:rsid w:val="000F587D"/>
    <w:rsid w:val="001003ED"/>
    <w:rsid w:val="00102D6D"/>
    <w:rsid w:val="00103218"/>
    <w:rsid w:val="00103CD5"/>
    <w:rsid w:val="00103D6C"/>
    <w:rsid w:val="00103F81"/>
    <w:rsid w:val="001045BA"/>
    <w:rsid w:val="00104813"/>
    <w:rsid w:val="00105C9B"/>
    <w:rsid w:val="001068F1"/>
    <w:rsid w:val="0011093A"/>
    <w:rsid w:val="00110FCD"/>
    <w:rsid w:val="00111469"/>
    <w:rsid w:val="00112EE8"/>
    <w:rsid w:val="00113EC9"/>
    <w:rsid w:val="00114533"/>
    <w:rsid w:val="001169DA"/>
    <w:rsid w:val="00120344"/>
    <w:rsid w:val="00120B27"/>
    <w:rsid w:val="00123416"/>
    <w:rsid w:val="0012528B"/>
    <w:rsid w:val="0012588F"/>
    <w:rsid w:val="00135D02"/>
    <w:rsid w:val="00135E02"/>
    <w:rsid w:val="0013606C"/>
    <w:rsid w:val="00147CE8"/>
    <w:rsid w:val="00152D4E"/>
    <w:rsid w:val="001549BA"/>
    <w:rsid w:val="0015774C"/>
    <w:rsid w:val="00157922"/>
    <w:rsid w:val="00160B6D"/>
    <w:rsid w:val="00160C42"/>
    <w:rsid w:val="001628D0"/>
    <w:rsid w:val="00162A59"/>
    <w:rsid w:val="00167103"/>
    <w:rsid w:val="001711EE"/>
    <w:rsid w:val="0017235A"/>
    <w:rsid w:val="00173A2D"/>
    <w:rsid w:val="001751BC"/>
    <w:rsid w:val="00177486"/>
    <w:rsid w:val="001808CA"/>
    <w:rsid w:val="00180C1A"/>
    <w:rsid w:val="001813B6"/>
    <w:rsid w:val="00182FC3"/>
    <w:rsid w:val="00183167"/>
    <w:rsid w:val="00185404"/>
    <w:rsid w:val="00187056"/>
    <w:rsid w:val="00187485"/>
    <w:rsid w:val="00187604"/>
    <w:rsid w:val="001901C1"/>
    <w:rsid w:val="001905AB"/>
    <w:rsid w:val="0019224F"/>
    <w:rsid w:val="00192A8B"/>
    <w:rsid w:val="00193770"/>
    <w:rsid w:val="00195DFB"/>
    <w:rsid w:val="00197398"/>
    <w:rsid w:val="001A0FAC"/>
    <w:rsid w:val="001A1045"/>
    <w:rsid w:val="001A1CE1"/>
    <w:rsid w:val="001A5BA0"/>
    <w:rsid w:val="001A77CC"/>
    <w:rsid w:val="001B0846"/>
    <w:rsid w:val="001B0BDB"/>
    <w:rsid w:val="001B4FCE"/>
    <w:rsid w:val="001B5B60"/>
    <w:rsid w:val="001B6954"/>
    <w:rsid w:val="001B7ADB"/>
    <w:rsid w:val="001C15DF"/>
    <w:rsid w:val="001C3107"/>
    <w:rsid w:val="001C3AB6"/>
    <w:rsid w:val="001C696E"/>
    <w:rsid w:val="001C72BE"/>
    <w:rsid w:val="001C7930"/>
    <w:rsid w:val="001D0FF4"/>
    <w:rsid w:val="001D3AA8"/>
    <w:rsid w:val="001E1548"/>
    <w:rsid w:val="001E23B6"/>
    <w:rsid w:val="001E2B04"/>
    <w:rsid w:val="001E6C02"/>
    <w:rsid w:val="001E78BA"/>
    <w:rsid w:val="001F074C"/>
    <w:rsid w:val="001F1C78"/>
    <w:rsid w:val="0020459D"/>
    <w:rsid w:val="00204F32"/>
    <w:rsid w:val="0020696C"/>
    <w:rsid w:val="002074D6"/>
    <w:rsid w:val="002115F3"/>
    <w:rsid w:val="00211A1D"/>
    <w:rsid w:val="002129D1"/>
    <w:rsid w:val="0021410A"/>
    <w:rsid w:val="00215271"/>
    <w:rsid w:val="00215368"/>
    <w:rsid w:val="00215B04"/>
    <w:rsid w:val="00216A16"/>
    <w:rsid w:val="00216C35"/>
    <w:rsid w:val="00217688"/>
    <w:rsid w:val="00217832"/>
    <w:rsid w:val="00221BA3"/>
    <w:rsid w:val="002226AF"/>
    <w:rsid w:val="00222701"/>
    <w:rsid w:val="00225F71"/>
    <w:rsid w:val="00226D8C"/>
    <w:rsid w:val="0022789D"/>
    <w:rsid w:val="00230277"/>
    <w:rsid w:val="00231287"/>
    <w:rsid w:val="00235CCC"/>
    <w:rsid w:val="00236C60"/>
    <w:rsid w:val="002401B1"/>
    <w:rsid w:val="00240ACA"/>
    <w:rsid w:val="00240DDB"/>
    <w:rsid w:val="00241409"/>
    <w:rsid w:val="002435AB"/>
    <w:rsid w:val="00252D33"/>
    <w:rsid w:val="00254092"/>
    <w:rsid w:val="0025427C"/>
    <w:rsid w:val="002549A2"/>
    <w:rsid w:val="00254E42"/>
    <w:rsid w:val="00255962"/>
    <w:rsid w:val="00255BD3"/>
    <w:rsid w:val="00263D21"/>
    <w:rsid w:val="002670E6"/>
    <w:rsid w:val="0026715B"/>
    <w:rsid w:val="0026787E"/>
    <w:rsid w:val="00267909"/>
    <w:rsid w:val="00271508"/>
    <w:rsid w:val="0027171F"/>
    <w:rsid w:val="00272B89"/>
    <w:rsid w:val="00272C04"/>
    <w:rsid w:val="00275AFC"/>
    <w:rsid w:val="0027600E"/>
    <w:rsid w:val="002768AB"/>
    <w:rsid w:val="00280166"/>
    <w:rsid w:val="002804E3"/>
    <w:rsid w:val="00280C84"/>
    <w:rsid w:val="00280E2A"/>
    <w:rsid w:val="00281AC6"/>
    <w:rsid w:val="00282CF3"/>
    <w:rsid w:val="002863B2"/>
    <w:rsid w:val="00286EF8"/>
    <w:rsid w:val="0029461D"/>
    <w:rsid w:val="0029534F"/>
    <w:rsid w:val="00295380"/>
    <w:rsid w:val="002A14F3"/>
    <w:rsid w:val="002A5867"/>
    <w:rsid w:val="002A691F"/>
    <w:rsid w:val="002A70F7"/>
    <w:rsid w:val="002B215D"/>
    <w:rsid w:val="002B25B4"/>
    <w:rsid w:val="002B2EBF"/>
    <w:rsid w:val="002B2FF1"/>
    <w:rsid w:val="002B3CA4"/>
    <w:rsid w:val="002C043A"/>
    <w:rsid w:val="002C15A4"/>
    <w:rsid w:val="002C20C8"/>
    <w:rsid w:val="002C3529"/>
    <w:rsid w:val="002C5282"/>
    <w:rsid w:val="002C7F4A"/>
    <w:rsid w:val="002D1351"/>
    <w:rsid w:val="002D3ABA"/>
    <w:rsid w:val="002D3DE5"/>
    <w:rsid w:val="002D3E20"/>
    <w:rsid w:val="002D4D50"/>
    <w:rsid w:val="002D5C88"/>
    <w:rsid w:val="002D7202"/>
    <w:rsid w:val="002E1BEA"/>
    <w:rsid w:val="002E246E"/>
    <w:rsid w:val="002E4AC4"/>
    <w:rsid w:val="002E5903"/>
    <w:rsid w:val="002E5AB5"/>
    <w:rsid w:val="002F060A"/>
    <w:rsid w:val="002F1D69"/>
    <w:rsid w:val="0030071F"/>
    <w:rsid w:val="00304210"/>
    <w:rsid w:val="003045AC"/>
    <w:rsid w:val="00304ACD"/>
    <w:rsid w:val="00304D69"/>
    <w:rsid w:val="003129A0"/>
    <w:rsid w:val="003151E7"/>
    <w:rsid w:val="003153C9"/>
    <w:rsid w:val="00321987"/>
    <w:rsid w:val="00324E22"/>
    <w:rsid w:val="00325662"/>
    <w:rsid w:val="00326B00"/>
    <w:rsid w:val="00333254"/>
    <w:rsid w:val="00336586"/>
    <w:rsid w:val="00336EFE"/>
    <w:rsid w:val="003412C2"/>
    <w:rsid w:val="00343036"/>
    <w:rsid w:val="00343149"/>
    <w:rsid w:val="003448A0"/>
    <w:rsid w:val="00344AA8"/>
    <w:rsid w:val="00347789"/>
    <w:rsid w:val="003507A3"/>
    <w:rsid w:val="003508B6"/>
    <w:rsid w:val="00351DA5"/>
    <w:rsid w:val="00352A99"/>
    <w:rsid w:val="00353190"/>
    <w:rsid w:val="003551FB"/>
    <w:rsid w:val="003552BB"/>
    <w:rsid w:val="00356242"/>
    <w:rsid w:val="00356A20"/>
    <w:rsid w:val="00356BBE"/>
    <w:rsid w:val="003571A1"/>
    <w:rsid w:val="003619B2"/>
    <w:rsid w:val="0036293A"/>
    <w:rsid w:val="0036576A"/>
    <w:rsid w:val="00367E45"/>
    <w:rsid w:val="0037066A"/>
    <w:rsid w:val="0037404C"/>
    <w:rsid w:val="003748E2"/>
    <w:rsid w:val="00375D3E"/>
    <w:rsid w:val="00377C28"/>
    <w:rsid w:val="00380166"/>
    <w:rsid w:val="00380272"/>
    <w:rsid w:val="00391C3E"/>
    <w:rsid w:val="00393CB4"/>
    <w:rsid w:val="00394EFA"/>
    <w:rsid w:val="0039519A"/>
    <w:rsid w:val="00395E66"/>
    <w:rsid w:val="00396A4D"/>
    <w:rsid w:val="00397B2D"/>
    <w:rsid w:val="003A3D4D"/>
    <w:rsid w:val="003A7F72"/>
    <w:rsid w:val="003B1844"/>
    <w:rsid w:val="003B18DE"/>
    <w:rsid w:val="003B1DCD"/>
    <w:rsid w:val="003B2037"/>
    <w:rsid w:val="003B29BE"/>
    <w:rsid w:val="003B2FEB"/>
    <w:rsid w:val="003B3CF2"/>
    <w:rsid w:val="003B4229"/>
    <w:rsid w:val="003B440C"/>
    <w:rsid w:val="003B4884"/>
    <w:rsid w:val="003C7313"/>
    <w:rsid w:val="003D05A0"/>
    <w:rsid w:val="003D11DC"/>
    <w:rsid w:val="003D3A56"/>
    <w:rsid w:val="003D7720"/>
    <w:rsid w:val="003E1E0A"/>
    <w:rsid w:val="003E27A1"/>
    <w:rsid w:val="003E42B3"/>
    <w:rsid w:val="003E73B2"/>
    <w:rsid w:val="003E7F45"/>
    <w:rsid w:val="003F165D"/>
    <w:rsid w:val="003F1A67"/>
    <w:rsid w:val="003F3725"/>
    <w:rsid w:val="003F4681"/>
    <w:rsid w:val="003F6D04"/>
    <w:rsid w:val="00400092"/>
    <w:rsid w:val="00401337"/>
    <w:rsid w:val="0040142E"/>
    <w:rsid w:val="00403376"/>
    <w:rsid w:val="00405D83"/>
    <w:rsid w:val="00415460"/>
    <w:rsid w:val="00415B89"/>
    <w:rsid w:val="00416C2A"/>
    <w:rsid w:val="004174D4"/>
    <w:rsid w:val="004202DC"/>
    <w:rsid w:val="004209F4"/>
    <w:rsid w:val="00424B25"/>
    <w:rsid w:val="00427EC1"/>
    <w:rsid w:val="00430902"/>
    <w:rsid w:val="00430C8F"/>
    <w:rsid w:val="00430F54"/>
    <w:rsid w:val="004319F0"/>
    <w:rsid w:val="004329B8"/>
    <w:rsid w:val="00433370"/>
    <w:rsid w:val="00436F24"/>
    <w:rsid w:val="00437A35"/>
    <w:rsid w:val="0044178C"/>
    <w:rsid w:val="00441C83"/>
    <w:rsid w:val="00442EEF"/>
    <w:rsid w:val="00443B76"/>
    <w:rsid w:val="00443D4A"/>
    <w:rsid w:val="004449C6"/>
    <w:rsid w:val="00445880"/>
    <w:rsid w:val="00446C8A"/>
    <w:rsid w:val="00446D3A"/>
    <w:rsid w:val="004509A7"/>
    <w:rsid w:val="00456591"/>
    <w:rsid w:val="00457A64"/>
    <w:rsid w:val="00460F42"/>
    <w:rsid w:val="0046234B"/>
    <w:rsid w:val="00465531"/>
    <w:rsid w:val="004656D7"/>
    <w:rsid w:val="00467485"/>
    <w:rsid w:val="00471914"/>
    <w:rsid w:val="004746F7"/>
    <w:rsid w:val="004768D2"/>
    <w:rsid w:val="004774F8"/>
    <w:rsid w:val="00477768"/>
    <w:rsid w:val="00480EE5"/>
    <w:rsid w:val="00481820"/>
    <w:rsid w:val="004822E1"/>
    <w:rsid w:val="004838AE"/>
    <w:rsid w:val="00487670"/>
    <w:rsid w:val="004903B2"/>
    <w:rsid w:val="00490EAC"/>
    <w:rsid w:val="0049268E"/>
    <w:rsid w:val="00496287"/>
    <w:rsid w:val="004A09A0"/>
    <w:rsid w:val="004A1880"/>
    <w:rsid w:val="004A71AE"/>
    <w:rsid w:val="004A78C8"/>
    <w:rsid w:val="004A7ADE"/>
    <w:rsid w:val="004B1B8B"/>
    <w:rsid w:val="004B50D9"/>
    <w:rsid w:val="004B64DE"/>
    <w:rsid w:val="004B7576"/>
    <w:rsid w:val="004C0288"/>
    <w:rsid w:val="004C0C8B"/>
    <w:rsid w:val="004C269B"/>
    <w:rsid w:val="004C30AE"/>
    <w:rsid w:val="004C322E"/>
    <w:rsid w:val="004C4A01"/>
    <w:rsid w:val="004C5F95"/>
    <w:rsid w:val="004C6282"/>
    <w:rsid w:val="004D050A"/>
    <w:rsid w:val="004D24F9"/>
    <w:rsid w:val="004D2845"/>
    <w:rsid w:val="004D379C"/>
    <w:rsid w:val="004D3AD9"/>
    <w:rsid w:val="004D499B"/>
    <w:rsid w:val="004E1B2A"/>
    <w:rsid w:val="004E2311"/>
    <w:rsid w:val="004E566E"/>
    <w:rsid w:val="004F1E8F"/>
    <w:rsid w:val="004F5E5A"/>
    <w:rsid w:val="004F6C28"/>
    <w:rsid w:val="004F6E7E"/>
    <w:rsid w:val="004F7F6D"/>
    <w:rsid w:val="005015E2"/>
    <w:rsid w:val="00502596"/>
    <w:rsid w:val="005033DD"/>
    <w:rsid w:val="005035E2"/>
    <w:rsid w:val="005051B1"/>
    <w:rsid w:val="00510762"/>
    <w:rsid w:val="00511C78"/>
    <w:rsid w:val="0051246A"/>
    <w:rsid w:val="00513668"/>
    <w:rsid w:val="00515AE4"/>
    <w:rsid w:val="00520601"/>
    <w:rsid w:val="005208E0"/>
    <w:rsid w:val="00520DC9"/>
    <w:rsid w:val="0052318E"/>
    <w:rsid w:val="0052335F"/>
    <w:rsid w:val="005242BC"/>
    <w:rsid w:val="005252AF"/>
    <w:rsid w:val="00525B20"/>
    <w:rsid w:val="005261AD"/>
    <w:rsid w:val="005330E9"/>
    <w:rsid w:val="00533BF6"/>
    <w:rsid w:val="00534300"/>
    <w:rsid w:val="00536159"/>
    <w:rsid w:val="005376CD"/>
    <w:rsid w:val="00540304"/>
    <w:rsid w:val="005412B8"/>
    <w:rsid w:val="00541634"/>
    <w:rsid w:val="00541EB0"/>
    <w:rsid w:val="00543552"/>
    <w:rsid w:val="00547B65"/>
    <w:rsid w:val="00554F67"/>
    <w:rsid w:val="00555BDF"/>
    <w:rsid w:val="00561031"/>
    <w:rsid w:val="00561A8E"/>
    <w:rsid w:val="00563D49"/>
    <w:rsid w:val="005658E5"/>
    <w:rsid w:val="00571D5D"/>
    <w:rsid w:val="00572076"/>
    <w:rsid w:val="005760A9"/>
    <w:rsid w:val="00583807"/>
    <w:rsid w:val="00584295"/>
    <w:rsid w:val="00584F4B"/>
    <w:rsid w:val="00586FE6"/>
    <w:rsid w:val="005915A0"/>
    <w:rsid w:val="00591920"/>
    <w:rsid w:val="005A2ACB"/>
    <w:rsid w:val="005A5978"/>
    <w:rsid w:val="005A7900"/>
    <w:rsid w:val="005B0E11"/>
    <w:rsid w:val="005B1385"/>
    <w:rsid w:val="005B268D"/>
    <w:rsid w:val="005B2D98"/>
    <w:rsid w:val="005B3A1D"/>
    <w:rsid w:val="005B4ABF"/>
    <w:rsid w:val="005B4C2A"/>
    <w:rsid w:val="005B5112"/>
    <w:rsid w:val="005B54BB"/>
    <w:rsid w:val="005C1645"/>
    <w:rsid w:val="005C2ADF"/>
    <w:rsid w:val="005C2B9F"/>
    <w:rsid w:val="005C5008"/>
    <w:rsid w:val="005C5266"/>
    <w:rsid w:val="005D2776"/>
    <w:rsid w:val="005D30F5"/>
    <w:rsid w:val="005D31CC"/>
    <w:rsid w:val="005D48C9"/>
    <w:rsid w:val="005E6691"/>
    <w:rsid w:val="005E66E5"/>
    <w:rsid w:val="005F0121"/>
    <w:rsid w:val="005F314E"/>
    <w:rsid w:val="005F4986"/>
    <w:rsid w:val="006005CC"/>
    <w:rsid w:val="00601DB7"/>
    <w:rsid w:val="00602496"/>
    <w:rsid w:val="0060301D"/>
    <w:rsid w:val="00605E89"/>
    <w:rsid w:val="00606434"/>
    <w:rsid w:val="00611409"/>
    <w:rsid w:val="006126D9"/>
    <w:rsid w:val="006152B8"/>
    <w:rsid w:val="00617F8A"/>
    <w:rsid w:val="00620A30"/>
    <w:rsid w:val="006239A5"/>
    <w:rsid w:val="00623EA3"/>
    <w:rsid w:val="00625041"/>
    <w:rsid w:val="006253E5"/>
    <w:rsid w:val="0063051F"/>
    <w:rsid w:val="006360A8"/>
    <w:rsid w:val="00637B4C"/>
    <w:rsid w:val="0064159B"/>
    <w:rsid w:val="00643DF6"/>
    <w:rsid w:val="00645632"/>
    <w:rsid w:val="006512CC"/>
    <w:rsid w:val="0065433D"/>
    <w:rsid w:val="00655EA1"/>
    <w:rsid w:val="006611A3"/>
    <w:rsid w:val="0066158A"/>
    <w:rsid w:val="0066176E"/>
    <w:rsid w:val="00662768"/>
    <w:rsid w:val="00666328"/>
    <w:rsid w:val="00666B6F"/>
    <w:rsid w:val="006673CA"/>
    <w:rsid w:val="00667EC0"/>
    <w:rsid w:val="0067007C"/>
    <w:rsid w:val="00670697"/>
    <w:rsid w:val="0067252E"/>
    <w:rsid w:val="00673440"/>
    <w:rsid w:val="0067471E"/>
    <w:rsid w:val="006841C2"/>
    <w:rsid w:val="0068456A"/>
    <w:rsid w:val="00686F32"/>
    <w:rsid w:val="006906F7"/>
    <w:rsid w:val="00691D2C"/>
    <w:rsid w:val="00692338"/>
    <w:rsid w:val="00694346"/>
    <w:rsid w:val="006948E7"/>
    <w:rsid w:val="00696BA7"/>
    <w:rsid w:val="00696D2A"/>
    <w:rsid w:val="006A044B"/>
    <w:rsid w:val="006A1424"/>
    <w:rsid w:val="006A1655"/>
    <w:rsid w:val="006A19D2"/>
    <w:rsid w:val="006A2261"/>
    <w:rsid w:val="006A3C11"/>
    <w:rsid w:val="006B0256"/>
    <w:rsid w:val="006B0A4B"/>
    <w:rsid w:val="006B0D93"/>
    <w:rsid w:val="006B14D5"/>
    <w:rsid w:val="006B2448"/>
    <w:rsid w:val="006B493A"/>
    <w:rsid w:val="006B6451"/>
    <w:rsid w:val="006C0521"/>
    <w:rsid w:val="006C2A6B"/>
    <w:rsid w:val="006C33F7"/>
    <w:rsid w:val="006C604F"/>
    <w:rsid w:val="006C62D8"/>
    <w:rsid w:val="006D2DD8"/>
    <w:rsid w:val="006D52C3"/>
    <w:rsid w:val="006D69DB"/>
    <w:rsid w:val="006D714C"/>
    <w:rsid w:val="006D7BEF"/>
    <w:rsid w:val="006D7F8B"/>
    <w:rsid w:val="006E4A19"/>
    <w:rsid w:val="006E767D"/>
    <w:rsid w:val="006F0E1F"/>
    <w:rsid w:val="006F128F"/>
    <w:rsid w:val="006F2CEE"/>
    <w:rsid w:val="006F527B"/>
    <w:rsid w:val="006F5BE9"/>
    <w:rsid w:val="006F5FE0"/>
    <w:rsid w:val="006F63F6"/>
    <w:rsid w:val="00700169"/>
    <w:rsid w:val="007010AA"/>
    <w:rsid w:val="0070327F"/>
    <w:rsid w:val="007064B0"/>
    <w:rsid w:val="00711EF0"/>
    <w:rsid w:val="00712889"/>
    <w:rsid w:val="007145D1"/>
    <w:rsid w:val="00714F2D"/>
    <w:rsid w:val="007174DE"/>
    <w:rsid w:val="0072175B"/>
    <w:rsid w:val="007248A3"/>
    <w:rsid w:val="00724A35"/>
    <w:rsid w:val="00724DA9"/>
    <w:rsid w:val="00730C45"/>
    <w:rsid w:val="007324AD"/>
    <w:rsid w:val="0073276A"/>
    <w:rsid w:val="00733151"/>
    <w:rsid w:val="00737322"/>
    <w:rsid w:val="00741C6A"/>
    <w:rsid w:val="0074320B"/>
    <w:rsid w:val="00745766"/>
    <w:rsid w:val="0074783A"/>
    <w:rsid w:val="00752C12"/>
    <w:rsid w:val="00753525"/>
    <w:rsid w:val="00755066"/>
    <w:rsid w:val="00755486"/>
    <w:rsid w:val="0076018E"/>
    <w:rsid w:val="00761540"/>
    <w:rsid w:val="00763438"/>
    <w:rsid w:val="00764F31"/>
    <w:rsid w:val="0077045B"/>
    <w:rsid w:val="007704C1"/>
    <w:rsid w:val="00771E58"/>
    <w:rsid w:val="0077336C"/>
    <w:rsid w:val="0077341C"/>
    <w:rsid w:val="00773E5E"/>
    <w:rsid w:val="00773F94"/>
    <w:rsid w:val="007740A8"/>
    <w:rsid w:val="00774238"/>
    <w:rsid w:val="00780198"/>
    <w:rsid w:val="00780EC0"/>
    <w:rsid w:val="00784671"/>
    <w:rsid w:val="00787C83"/>
    <w:rsid w:val="00791279"/>
    <w:rsid w:val="007915CB"/>
    <w:rsid w:val="00792178"/>
    <w:rsid w:val="00792DCE"/>
    <w:rsid w:val="0079347F"/>
    <w:rsid w:val="00793CE6"/>
    <w:rsid w:val="007A0FE5"/>
    <w:rsid w:val="007A3367"/>
    <w:rsid w:val="007A4AC2"/>
    <w:rsid w:val="007A6C3C"/>
    <w:rsid w:val="007A6D13"/>
    <w:rsid w:val="007A6F7C"/>
    <w:rsid w:val="007B2B91"/>
    <w:rsid w:val="007B5D06"/>
    <w:rsid w:val="007B6C6A"/>
    <w:rsid w:val="007B7FA7"/>
    <w:rsid w:val="007C083E"/>
    <w:rsid w:val="007C4D3A"/>
    <w:rsid w:val="007C550E"/>
    <w:rsid w:val="007C69EB"/>
    <w:rsid w:val="007C6EC5"/>
    <w:rsid w:val="007C7EE1"/>
    <w:rsid w:val="007D0776"/>
    <w:rsid w:val="007D1082"/>
    <w:rsid w:val="007D7491"/>
    <w:rsid w:val="007E6C53"/>
    <w:rsid w:val="007E78B0"/>
    <w:rsid w:val="007F3F2C"/>
    <w:rsid w:val="007F5126"/>
    <w:rsid w:val="00801CF3"/>
    <w:rsid w:val="00802692"/>
    <w:rsid w:val="00802EB4"/>
    <w:rsid w:val="00804EE8"/>
    <w:rsid w:val="008074C2"/>
    <w:rsid w:val="008077D4"/>
    <w:rsid w:val="0081570E"/>
    <w:rsid w:val="00817190"/>
    <w:rsid w:val="0082080B"/>
    <w:rsid w:val="00821566"/>
    <w:rsid w:val="008219CC"/>
    <w:rsid w:val="00827685"/>
    <w:rsid w:val="00831835"/>
    <w:rsid w:val="00834447"/>
    <w:rsid w:val="00835925"/>
    <w:rsid w:val="00841C74"/>
    <w:rsid w:val="008424DC"/>
    <w:rsid w:val="008431A3"/>
    <w:rsid w:val="0084344B"/>
    <w:rsid w:val="00844459"/>
    <w:rsid w:val="0084556D"/>
    <w:rsid w:val="00846293"/>
    <w:rsid w:val="00850CFC"/>
    <w:rsid w:val="008525FC"/>
    <w:rsid w:val="00853FE2"/>
    <w:rsid w:val="00854051"/>
    <w:rsid w:val="00854AA1"/>
    <w:rsid w:val="00862502"/>
    <w:rsid w:val="00863F80"/>
    <w:rsid w:val="00865856"/>
    <w:rsid w:val="00867DAD"/>
    <w:rsid w:val="00867DDE"/>
    <w:rsid w:val="0087058C"/>
    <w:rsid w:val="008723F4"/>
    <w:rsid w:val="00873220"/>
    <w:rsid w:val="00873D94"/>
    <w:rsid w:val="00874137"/>
    <w:rsid w:val="008760F2"/>
    <w:rsid w:val="00880577"/>
    <w:rsid w:val="008832F4"/>
    <w:rsid w:val="00887BF3"/>
    <w:rsid w:val="00890F68"/>
    <w:rsid w:val="00892C2F"/>
    <w:rsid w:val="0089482C"/>
    <w:rsid w:val="00894D8E"/>
    <w:rsid w:val="00897549"/>
    <w:rsid w:val="00897847"/>
    <w:rsid w:val="008A19B0"/>
    <w:rsid w:val="008A2339"/>
    <w:rsid w:val="008A2DA1"/>
    <w:rsid w:val="008A413B"/>
    <w:rsid w:val="008A610B"/>
    <w:rsid w:val="008A6A70"/>
    <w:rsid w:val="008A6BD1"/>
    <w:rsid w:val="008A6F55"/>
    <w:rsid w:val="008A7C1B"/>
    <w:rsid w:val="008B35F0"/>
    <w:rsid w:val="008B4227"/>
    <w:rsid w:val="008B5B21"/>
    <w:rsid w:val="008B5C90"/>
    <w:rsid w:val="008B6852"/>
    <w:rsid w:val="008C106E"/>
    <w:rsid w:val="008C1382"/>
    <w:rsid w:val="008C1480"/>
    <w:rsid w:val="008C1D5F"/>
    <w:rsid w:val="008C436D"/>
    <w:rsid w:val="008C7C70"/>
    <w:rsid w:val="008D2FFC"/>
    <w:rsid w:val="008D70B2"/>
    <w:rsid w:val="008D7AA5"/>
    <w:rsid w:val="008E3AE6"/>
    <w:rsid w:val="008E5FB0"/>
    <w:rsid w:val="008F085A"/>
    <w:rsid w:val="008F0D9F"/>
    <w:rsid w:val="008F35B9"/>
    <w:rsid w:val="008F4ACE"/>
    <w:rsid w:val="008F650F"/>
    <w:rsid w:val="008F72EA"/>
    <w:rsid w:val="009020E0"/>
    <w:rsid w:val="00904312"/>
    <w:rsid w:val="00905ED0"/>
    <w:rsid w:val="009064A4"/>
    <w:rsid w:val="009075C1"/>
    <w:rsid w:val="00907649"/>
    <w:rsid w:val="00910123"/>
    <w:rsid w:val="0091208C"/>
    <w:rsid w:val="0091228C"/>
    <w:rsid w:val="009132D7"/>
    <w:rsid w:val="009139C1"/>
    <w:rsid w:val="00913E4D"/>
    <w:rsid w:val="00915F09"/>
    <w:rsid w:val="00917571"/>
    <w:rsid w:val="00917D1D"/>
    <w:rsid w:val="0092075D"/>
    <w:rsid w:val="00922128"/>
    <w:rsid w:val="00923C92"/>
    <w:rsid w:val="00930CF2"/>
    <w:rsid w:val="009316F9"/>
    <w:rsid w:val="009331A5"/>
    <w:rsid w:val="00933F95"/>
    <w:rsid w:val="00940AB9"/>
    <w:rsid w:val="0094340F"/>
    <w:rsid w:val="00945E9F"/>
    <w:rsid w:val="00946231"/>
    <w:rsid w:val="0094773C"/>
    <w:rsid w:val="009503DC"/>
    <w:rsid w:val="009529C7"/>
    <w:rsid w:val="00953421"/>
    <w:rsid w:val="00955346"/>
    <w:rsid w:val="00957D38"/>
    <w:rsid w:val="00967A14"/>
    <w:rsid w:val="00975351"/>
    <w:rsid w:val="0097685C"/>
    <w:rsid w:val="00976B0A"/>
    <w:rsid w:val="00977B3D"/>
    <w:rsid w:val="00981719"/>
    <w:rsid w:val="00984023"/>
    <w:rsid w:val="00985351"/>
    <w:rsid w:val="009878E2"/>
    <w:rsid w:val="009934C4"/>
    <w:rsid w:val="0099788F"/>
    <w:rsid w:val="009A1D67"/>
    <w:rsid w:val="009A357A"/>
    <w:rsid w:val="009A6630"/>
    <w:rsid w:val="009A6C65"/>
    <w:rsid w:val="009A742D"/>
    <w:rsid w:val="009B0229"/>
    <w:rsid w:val="009B0860"/>
    <w:rsid w:val="009B44C1"/>
    <w:rsid w:val="009B469F"/>
    <w:rsid w:val="009B5153"/>
    <w:rsid w:val="009B6FAC"/>
    <w:rsid w:val="009B76F9"/>
    <w:rsid w:val="009C2281"/>
    <w:rsid w:val="009C562E"/>
    <w:rsid w:val="009C6EE8"/>
    <w:rsid w:val="009C7DA2"/>
    <w:rsid w:val="009D0263"/>
    <w:rsid w:val="009D1041"/>
    <w:rsid w:val="009D2674"/>
    <w:rsid w:val="009D34CD"/>
    <w:rsid w:val="009D73B4"/>
    <w:rsid w:val="009D7DBE"/>
    <w:rsid w:val="009F1B05"/>
    <w:rsid w:val="009F68BB"/>
    <w:rsid w:val="00A0212E"/>
    <w:rsid w:val="00A07E47"/>
    <w:rsid w:val="00A142F2"/>
    <w:rsid w:val="00A22C19"/>
    <w:rsid w:val="00A23475"/>
    <w:rsid w:val="00A25E99"/>
    <w:rsid w:val="00A26952"/>
    <w:rsid w:val="00A26A2B"/>
    <w:rsid w:val="00A2762F"/>
    <w:rsid w:val="00A318CF"/>
    <w:rsid w:val="00A327BD"/>
    <w:rsid w:val="00A35221"/>
    <w:rsid w:val="00A3565E"/>
    <w:rsid w:val="00A4006D"/>
    <w:rsid w:val="00A40B19"/>
    <w:rsid w:val="00A438A4"/>
    <w:rsid w:val="00A43A79"/>
    <w:rsid w:val="00A4448A"/>
    <w:rsid w:val="00A45BEB"/>
    <w:rsid w:val="00A47085"/>
    <w:rsid w:val="00A523EB"/>
    <w:rsid w:val="00A52A77"/>
    <w:rsid w:val="00A54EDE"/>
    <w:rsid w:val="00A56894"/>
    <w:rsid w:val="00A57A2E"/>
    <w:rsid w:val="00A63865"/>
    <w:rsid w:val="00A63D0E"/>
    <w:rsid w:val="00A63E8A"/>
    <w:rsid w:val="00A65F08"/>
    <w:rsid w:val="00A6766C"/>
    <w:rsid w:val="00A67832"/>
    <w:rsid w:val="00A707BC"/>
    <w:rsid w:val="00A73A15"/>
    <w:rsid w:val="00A80961"/>
    <w:rsid w:val="00A82865"/>
    <w:rsid w:val="00A8422C"/>
    <w:rsid w:val="00A853A0"/>
    <w:rsid w:val="00A856A0"/>
    <w:rsid w:val="00A91592"/>
    <w:rsid w:val="00A91B2A"/>
    <w:rsid w:val="00A94352"/>
    <w:rsid w:val="00A956C2"/>
    <w:rsid w:val="00A95F1C"/>
    <w:rsid w:val="00A963E3"/>
    <w:rsid w:val="00A96919"/>
    <w:rsid w:val="00A96936"/>
    <w:rsid w:val="00A96D99"/>
    <w:rsid w:val="00AA0979"/>
    <w:rsid w:val="00AA3A82"/>
    <w:rsid w:val="00AA5229"/>
    <w:rsid w:val="00AA5F39"/>
    <w:rsid w:val="00AA64CD"/>
    <w:rsid w:val="00AA7946"/>
    <w:rsid w:val="00AB2374"/>
    <w:rsid w:val="00AB3C69"/>
    <w:rsid w:val="00AB4D60"/>
    <w:rsid w:val="00AB50E9"/>
    <w:rsid w:val="00AB55D9"/>
    <w:rsid w:val="00AC1164"/>
    <w:rsid w:val="00AC175C"/>
    <w:rsid w:val="00AC48F8"/>
    <w:rsid w:val="00AC6C32"/>
    <w:rsid w:val="00AD3679"/>
    <w:rsid w:val="00AD4464"/>
    <w:rsid w:val="00AE2916"/>
    <w:rsid w:val="00AE51FB"/>
    <w:rsid w:val="00AE72B4"/>
    <w:rsid w:val="00AF4F1C"/>
    <w:rsid w:val="00B020F2"/>
    <w:rsid w:val="00B020F6"/>
    <w:rsid w:val="00B023B8"/>
    <w:rsid w:val="00B02400"/>
    <w:rsid w:val="00B02855"/>
    <w:rsid w:val="00B049F2"/>
    <w:rsid w:val="00B053CC"/>
    <w:rsid w:val="00B06150"/>
    <w:rsid w:val="00B06E52"/>
    <w:rsid w:val="00B15FDD"/>
    <w:rsid w:val="00B17865"/>
    <w:rsid w:val="00B20875"/>
    <w:rsid w:val="00B21C8D"/>
    <w:rsid w:val="00B2268C"/>
    <w:rsid w:val="00B233DF"/>
    <w:rsid w:val="00B2530D"/>
    <w:rsid w:val="00B25451"/>
    <w:rsid w:val="00B26C32"/>
    <w:rsid w:val="00B30C59"/>
    <w:rsid w:val="00B31524"/>
    <w:rsid w:val="00B3218A"/>
    <w:rsid w:val="00B358F5"/>
    <w:rsid w:val="00B364CF"/>
    <w:rsid w:val="00B4308B"/>
    <w:rsid w:val="00B44D3B"/>
    <w:rsid w:val="00B474D0"/>
    <w:rsid w:val="00B47A0F"/>
    <w:rsid w:val="00B47DF7"/>
    <w:rsid w:val="00B47E3C"/>
    <w:rsid w:val="00B5003D"/>
    <w:rsid w:val="00B50625"/>
    <w:rsid w:val="00B5094D"/>
    <w:rsid w:val="00B528B1"/>
    <w:rsid w:val="00B55E73"/>
    <w:rsid w:val="00B60C1A"/>
    <w:rsid w:val="00B6269A"/>
    <w:rsid w:val="00B708D5"/>
    <w:rsid w:val="00B715B1"/>
    <w:rsid w:val="00B71940"/>
    <w:rsid w:val="00B72342"/>
    <w:rsid w:val="00B7247B"/>
    <w:rsid w:val="00B73A8B"/>
    <w:rsid w:val="00B741AA"/>
    <w:rsid w:val="00B764FC"/>
    <w:rsid w:val="00B7669E"/>
    <w:rsid w:val="00B844A1"/>
    <w:rsid w:val="00B845B1"/>
    <w:rsid w:val="00B8735C"/>
    <w:rsid w:val="00B91C2F"/>
    <w:rsid w:val="00B9385F"/>
    <w:rsid w:val="00B963A6"/>
    <w:rsid w:val="00B96481"/>
    <w:rsid w:val="00B9656A"/>
    <w:rsid w:val="00B96D12"/>
    <w:rsid w:val="00BA2AB0"/>
    <w:rsid w:val="00BA3AF7"/>
    <w:rsid w:val="00BA725C"/>
    <w:rsid w:val="00BB1366"/>
    <w:rsid w:val="00BB217D"/>
    <w:rsid w:val="00BB3136"/>
    <w:rsid w:val="00BB3EE9"/>
    <w:rsid w:val="00BB4B96"/>
    <w:rsid w:val="00BB5853"/>
    <w:rsid w:val="00BB66CB"/>
    <w:rsid w:val="00BB7959"/>
    <w:rsid w:val="00BC4B9D"/>
    <w:rsid w:val="00BC687F"/>
    <w:rsid w:val="00BC7347"/>
    <w:rsid w:val="00BD1BFF"/>
    <w:rsid w:val="00BD348E"/>
    <w:rsid w:val="00BD4C24"/>
    <w:rsid w:val="00BD4CBB"/>
    <w:rsid w:val="00BD528D"/>
    <w:rsid w:val="00BD56BA"/>
    <w:rsid w:val="00BD5C55"/>
    <w:rsid w:val="00BD68A7"/>
    <w:rsid w:val="00BD7183"/>
    <w:rsid w:val="00BD7BE5"/>
    <w:rsid w:val="00BE2D43"/>
    <w:rsid w:val="00BE328A"/>
    <w:rsid w:val="00BE42FC"/>
    <w:rsid w:val="00BE699D"/>
    <w:rsid w:val="00BF07E2"/>
    <w:rsid w:val="00BF1A84"/>
    <w:rsid w:val="00BF1D65"/>
    <w:rsid w:val="00BF34CC"/>
    <w:rsid w:val="00BF6572"/>
    <w:rsid w:val="00C0429E"/>
    <w:rsid w:val="00C10A07"/>
    <w:rsid w:val="00C12B30"/>
    <w:rsid w:val="00C12DD4"/>
    <w:rsid w:val="00C14318"/>
    <w:rsid w:val="00C2329A"/>
    <w:rsid w:val="00C239BA"/>
    <w:rsid w:val="00C2473C"/>
    <w:rsid w:val="00C2493A"/>
    <w:rsid w:val="00C2505D"/>
    <w:rsid w:val="00C2595F"/>
    <w:rsid w:val="00C270B8"/>
    <w:rsid w:val="00C27CDF"/>
    <w:rsid w:val="00C32B70"/>
    <w:rsid w:val="00C32D2F"/>
    <w:rsid w:val="00C350B6"/>
    <w:rsid w:val="00C358C2"/>
    <w:rsid w:val="00C4303C"/>
    <w:rsid w:val="00C437CB"/>
    <w:rsid w:val="00C44D7F"/>
    <w:rsid w:val="00C44FE1"/>
    <w:rsid w:val="00C4500C"/>
    <w:rsid w:val="00C46D86"/>
    <w:rsid w:val="00C519A8"/>
    <w:rsid w:val="00C53C7C"/>
    <w:rsid w:val="00C567AA"/>
    <w:rsid w:val="00C57643"/>
    <w:rsid w:val="00C60338"/>
    <w:rsid w:val="00C616AD"/>
    <w:rsid w:val="00C62364"/>
    <w:rsid w:val="00C6720D"/>
    <w:rsid w:val="00C6791C"/>
    <w:rsid w:val="00C70A8F"/>
    <w:rsid w:val="00C724C3"/>
    <w:rsid w:val="00C72EE1"/>
    <w:rsid w:val="00C7350E"/>
    <w:rsid w:val="00C7665C"/>
    <w:rsid w:val="00C775F2"/>
    <w:rsid w:val="00C83527"/>
    <w:rsid w:val="00C859D8"/>
    <w:rsid w:val="00C8680D"/>
    <w:rsid w:val="00C875D8"/>
    <w:rsid w:val="00C877CD"/>
    <w:rsid w:val="00C9142B"/>
    <w:rsid w:val="00CA3D61"/>
    <w:rsid w:val="00CA46B3"/>
    <w:rsid w:val="00CB0AAC"/>
    <w:rsid w:val="00CB1DFF"/>
    <w:rsid w:val="00CB3142"/>
    <w:rsid w:val="00CB3747"/>
    <w:rsid w:val="00CB5CDC"/>
    <w:rsid w:val="00CB65D6"/>
    <w:rsid w:val="00CB6BE1"/>
    <w:rsid w:val="00CB7EAE"/>
    <w:rsid w:val="00CB7F5C"/>
    <w:rsid w:val="00CC053E"/>
    <w:rsid w:val="00CC1072"/>
    <w:rsid w:val="00CC135B"/>
    <w:rsid w:val="00CC2E52"/>
    <w:rsid w:val="00CC2F7A"/>
    <w:rsid w:val="00CC365B"/>
    <w:rsid w:val="00CC5B47"/>
    <w:rsid w:val="00CD00C0"/>
    <w:rsid w:val="00CD08C9"/>
    <w:rsid w:val="00CD5E49"/>
    <w:rsid w:val="00CD6939"/>
    <w:rsid w:val="00CE038C"/>
    <w:rsid w:val="00CE42A2"/>
    <w:rsid w:val="00CE5264"/>
    <w:rsid w:val="00CE5620"/>
    <w:rsid w:val="00CE598C"/>
    <w:rsid w:val="00CE6EC0"/>
    <w:rsid w:val="00CF303F"/>
    <w:rsid w:val="00CF4D1D"/>
    <w:rsid w:val="00CF578B"/>
    <w:rsid w:val="00D005EF"/>
    <w:rsid w:val="00D02504"/>
    <w:rsid w:val="00D03038"/>
    <w:rsid w:val="00D06A0C"/>
    <w:rsid w:val="00D10D45"/>
    <w:rsid w:val="00D11056"/>
    <w:rsid w:val="00D11B78"/>
    <w:rsid w:val="00D11E68"/>
    <w:rsid w:val="00D13B22"/>
    <w:rsid w:val="00D14D8E"/>
    <w:rsid w:val="00D202F9"/>
    <w:rsid w:val="00D21D31"/>
    <w:rsid w:val="00D2333E"/>
    <w:rsid w:val="00D26D04"/>
    <w:rsid w:val="00D27445"/>
    <w:rsid w:val="00D2784F"/>
    <w:rsid w:val="00D27F47"/>
    <w:rsid w:val="00D303E1"/>
    <w:rsid w:val="00D30A13"/>
    <w:rsid w:val="00D30C5B"/>
    <w:rsid w:val="00D34EA3"/>
    <w:rsid w:val="00D40898"/>
    <w:rsid w:val="00D40D87"/>
    <w:rsid w:val="00D4283E"/>
    <w:rsid w:val="00D46ABA"/>
    <w:rsid w:val="00D4789C"/>
    <w:rsid w:val="00D52DA9"/>
    <w:rsid w:val="00D534FF"/>
    <w:rsid w:val="00D630FD"/>
    <w:rsid w:val="00D65367"/>
    <w:rsid w:val="00D70755"/>
    <w:rsid w:val="00D75A6C"/>
    <w:rsid w:val="00D7761A"/>
    <w:rsid w:val="00D81087"/>
    <w:rsid w:val="00D81BBE"/>
    <w:rsid w:val="00D85D60"/>
    <w:rsid w:val="00D865D2"/>
    <w:rsid w:val="00D86C2E"/>
    <w:rsid w:val="00D8762A"/>
    <w:rsid w:val="00D90088"/>
    <w:rsid w:val="00D91CA1"/>
    <w:rsid w:val="00D94E30"/>
    <w:rsid w:val="00DA0EF6"/>
    <w:rsid w:val="00DA2B6A"/>
    <w:rsid w:val="00DA30B7"/>
    <w:rsid w:val="00DA381B"/>
    <w:rsid w:val="00DA3DAD"/>
    <w:rsid w:val="00DA4ACB"/>
    <w:rsid w:val="00DA5942"/>
    <w:rsid w:val="00DA5AAE"/>
    <w:rsid w:val="00DA5C92"/>
    <w:rsid w:val="00DA7242"/>
    <w:rsid w:val="00DB05C3"/>
    <w:rsid w:val="00DB29C0"/>
    <w:rsid w:val="00DB6A87"/>
    <w:rsid w:val="00DB7F89"/>
    <w:rsid w:val="00DC36D8"/>
    <w:rsid w:val="00DC7692"/>
    <w:rsid w:val="00DC7D27"/>
    <w:rsid w:val="00DD03C0"/>
    <w:rsid w:val="00DD4F4D"/>
    <w:rsid w:val="00DD5C2D"/>
    <w:rsid w:val="00DD5C89"/>
    <w:rsid w:val="00DD7657"/>
    <w:rsid w:val="00DE2262"/>
    <w:rsid w:val="00DE4A67"/>
    <w:rsid w:val="00DF2605"/>
    <w:rsid w:val="00DF42CD"/>
    <w:rsid w:val="00DF5D5C"/>
    <w:rsid w:val="00DF678F"/>
    <w:rsid w:val="00DF761C"/>
    <w:rsid w:val="00E01EC4"/>
    <w:rsid w:val="00E03625"/>
    <w:rsid w:val="00E037D5"/>
    <w:rsid w:val="00E04F37"/>
    <w:rsid w:val="00E054E0"/>
    <w:rsid w:val="00E1042F"/>
    <w:rsid w:val="00E11937"/>
    <w:rsid w:val="00E13688"/>
    <w:rsid w:val="00E14911"/>
    <w:rsid w:val="00E15CA9"/>
    <w:rsid w:val="00E16B45"/>
    <w:rsid w:val="00E16B72"/>
    <w:rsid w:val="00E31142"/>
    <w:rsid w:val="00E31F7F"/>
    <w:rsid w:val="00E3332D"/>
    <w:rsid w:val="00E35FB9"/>
    <w:rsid w:val="00E376A5"/>
    <w:rsid w:val="00E377E4"/>
    <w:rsid w:val="00E416B9"/>
    <w:rsid w:val="00E41B49"/>
    <w:rsid w:val="00E41DF1"/>
    <w:rsid w:val="00E44D1B"/>
    <w:rsid w:val="00E476F0"/>
    <w:rsid w:val="00E53049"/>
    <w:rsid w:val="00E530A0"/>
    <w:rsid w:val="00E539A8"/>
    <w:rsid w:val="00E5699D"/>
    <w:rsid w:val="00E56BE7"/>
    <w:rsid w:val="00E56DAA"/>
    <w:rsid w:val="00E57895"/>
    <w:rsid w:val="00E601FD"/>
    <w:rsid w:val="00E61358"/>
    <w:rsid w:val="00E621DB"/>
    <w:rsid w:val="00E62EB6"/>
    <w:rsid w:val="00E6380E"/>
    <w:rsid w:val="00E66BAB"/>
    <w:rsid w:val="00E67DF2"/>
    <w:rsid w:val="00E718D0"/>
    <w:rsid w:val="00E741A1"/>
    <w:rsid w:val="00E74C1E"/>
    <w:rsid w:val="00E7745F"/>
    <w:rsid w:val="00E801C2"/>
    <w:rsid w:val="00E82A28"/>
    <w:rsid w:val="00E85B94"/>
    <w:rsid w:val="00E86778"/>
    <w:rsid w:val="00E86B6C"/>
    <w:rsid w:val="00E871E0"/>
    <w:rsid w:val="00E91872"/>
    <w:rsid w:val="00E93BF5"/>
    <w:rsid w:val="00E93CBB"/>
    <w:rsid w:val="00E97632"/>
    <w:rsid w:val="00E97BD0"/>
    <w:rsid w:val="00EA06F8"/>
    <w:rsid w:val="00EA20EF"/>
    <w:rsid w:val="00EA6CFC"/>
    <w:rsid w:val="00EA6FDC"/>
    <w:rsid w:val="00EA7168"/>
    <w:rsid w:val="00EB0FE3"/>
    <w:rsid w:val="00EB2648"/>
    <w:rsid w:val="00EB28CC"/>
    <w:rsid w:val="00EB309E"/>
    <w:rsid w:val="00EB392D"/>
    <w:rsid w:val="00EB3FDF"/>
    <w:rsid w:val="00EB4CAA"/>
    <w:rsid w:val="00EC0B32"/>
    <w:rsid w:val="00EC2662"/>
    <w:rsid w:val="00EC5E9B"/>
    <w:rsid w:val="00EC79E5"/>
    <w:rsid w:val="00ED125E"/>
    <w:rsid w:val="00ED197C"/>
    <w:rsid w:val="00ED3B51"/>
    <w:rsid w:val="00ED45B9"/>
    <w:rsid w:val="00ED4CB1"/>
    <w:rsid w:val="00ED5CE1"/>
    <w:rsid w:val="00EE2758"/>
    <w:rsid w:val="00EE2CB9"/>
    <w:rsid w:val="00EE3391"/>
    <w:rsid w:val="00EE4628"/>
    <w:rsid w:val="00EE5ACA"/>
    <w:rsid w:val="00EE74EB"/>
    <w:rsid w:val="00EE7F68"/>
    <w:rsid w:val="00EF0E6C"/>
    <w:rsid w:val="00EF1416"/>
    <w:rsid w:val="00EF201F"/>
    <w:rsid w:val="00EF5052"/>
    <w:rsid w:val="00EF6DDD"/>
    <w:rsid w:val="00EF6EEA"/>
    <w:rsid w:val="00F026C6"/>
    <w:rsid w:val="00F02B76"/>
    <w:rsid w:val="00F02F96"/>
    <w:rsid w:val="00F04BA2"/>
    <w:rsid w:val="00F05DB8"/>
    <w:rsid w:val="00F07351"/>
    <w:rsid w:val="00F122F5"/>
    <w:rsid w:val="00F14855"/>
    <w:rsid w:val="00F14DB5"/>
    <w:rsid w:val="00F155E1"/>
    <w:rsid w:val="00F16D1A"/>
    <w:rsid w:val="00F209BE"/>
    <w:rsid w:val="00F21C83"/>
    <w:rsid w:val="00F23D62"/>
    <w:rsid w:val="00F2435A"/>
    <w:rsid w:val="00F245A0"/>
    <w:rsid w:val="00F2484A"/>
    <w:rsid w:val="00F25A92"/>
    <w:rsid w:val="00F30EAF"/>
    <w:rsid w:val="00F345B2"/>
    <w:rsid w:val="00F35666"/>
    <w:rsid w:val="00F35EB5"/>
    <w:rsid w:val="00F369C9"/>
    <w:rsid w:val="00F373C7"/>
    <w:rsid w:val="00F37A6B"/>
    <w:rsid w:val="00F421ED"/>
    <w:rsid w:val="00F425A8"/>
    <w:rsid w:val="00F42855"/>
    <w:rsid w:val="00F42C6B"/>
    <w:rsid w:val="00F442B7"/>
    <w:rsid w:val="00F47800"/>
    <w:rsid w:val="00F52710"/>
    <w:rsid w:val="00F565D4"/>
    <w:rsid w:val="00F57FD6"/>
    <w:rsid w:val="00F63B54"/>
    <w:rsid w:val="00F7030B"/>
    <w:rsid w:val="00F74FD2"/>
    <w:rsid w:val="00F759CA"/>
    <w:rsid w:val="00F80278"/>
    <w:rsid w:val="00F813F8"/>
    <w:rsid w:val="00F81AF6"/>
    <w:rsid w:val="00F85B0C"/>
    <w:rsid w:val="00F86389"/>
    <w:rsid w:val="00F9090B"/>
    <w:rsid w:val="00F9155F"/>
    <w:rsid w:val="00F92573"/>
    <w:rsid w:val="00F92B0E"/>
    <w:rsid w:val="00F939AE"/>
    <w:rsid w:val="00F955A4"/>
    <w:rsid w:val="00FA7388"/>
    <w:rsid w:val="00FA7862"/>
    <w:rsid w:val="00FB0312"/>
    <w:rsid w:val="00FB480E"/>
    <w:rsid w:val="00FB49D8"/>
    <w:rsid w:val="00FB4BA8"/>
    <w:rsid w:val="00FB62BB"/>
    <w:rsid w:val="00FB66A1"/>
    <w:rsid w:val="00FB694C"/>
    <w:rsid w:val="00FB6BE3"/>
    <w:rsid w:val="00FB76A8"/>
    <w:rsid w:val="00FC0CF4"/>
    <w:rsid w:val="00FC31A3"/>
    <w:rsid w:val="00FC49A5"/>
    <w:rsid w:val="00FC5B38"/>
    <w:rsid w:val="00FC5D56"/>
    <w:rsid w:val="00FC7028"/>
    <w:rsid w:val="00FC76F6"/>
    <w:rsid w:val="00FD441D"/>
    <w:rsid w:val="00FD60CF"/>
    <w:rsid w:val="00FE3B68"/>
    <w:rsid w:val="00FE4DB1"/>
    <w:rsid w:val="00FE5CF6"/>
    <w:rsid w:val="00FE5DD7"/>
    <w:rsid w:val="00FF0C5C"/>
    <w:rsid w:val="00FF0EB8"/>
    <w:rsid w:val="00FF11D9"/>
    <w:rsid w:val="00FF2487"/>
    <w:rsid w:val="00FF493D"/>
    <w:rsid w:val="00FF57ED"/>
    <w:rsid w:val="00FF7948"/>
    <w:rsid w:val="00FF7A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E87632"/>
  <w15:chartTrackingRefBased/>
  <w15:docId w15:val="{757F2F4B-D7D0-4EA3-BED7-6104CD0E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A3565E"/>
    <w:rPr>
      <w:color w:val="605E5C"/>
      <w:shd w:val="clear" w:color="auto" w:fill="E1DFDD"/>
    </w:rPr>
  </w:style>
  <w:style w:type="character" w:styleId="HiperlinkVisitado">
    <w:name w:val="FollowedHyperlink"/>
    <w:basedOn w:val="Fontepargpadro"/>
    <w:rsid w:val="009B51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269823082">
      <w:bodyDiv w:val="1"/>
      <w:marLeft w:val="0"/>
      <w:marRight w:val="0"/>
      <w:marTop w:val="0"/>
      <w:marBottom w:val="0"/>
      <w:divBdr>
        <w:top w:val="none" w:sz="0" w:space="0" w:color="auto"/>
        <w:left w:val="none" w:sz="0" w:space="0" w:color="auto"/>
        <w:bottom w:val="none" w:sz="0" w:space="0" w:color="auto"/>
        <w:right w:val="none" w:sz="0" w:space="0" w:color="auto"/>
      </w:divBdr>
    </w:div>
    <w:div w:id="1810433520">
      <w:bodyDiv w:val="1"/>
      <w:marLeft w:val="0"/>
      <w:marRight w:val="0"/>
      <w:marTop w:val="0"/>
      <w:marBottom w:val="0"/>
      <w:divBdr>
        <w:top w:val="none" w:sz="0" w:space="0" w:color="auto"/>
        <w:left w:val="none" w:sz="0" w:space="0" w:color="auto"/>
        <w:bottom w:val="none" w:sz="0" w:space="0" w:color="auto"/>
        <w:right w:val="none" w:sz="0" w:space="0" w:color="auto"/>
      </w:divBdr>
    </w:div>
    <w:div w:id="20605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lon.pamponet@fainor.com.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5</Pages>
  <Words>2533</Words>
  <Characters>13683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16184</CharactersWithSpaces>
  <SharedDoc>false</SharedDoc>
  <HLinks>
    <vt:vector size="6" baseType="variant">
      <vt:variant>
        <vt:i4>4849775</vt:i4>
      </vt:variant>
      <vt:variant>
        <vt:i4>0</vt:i4>
      </vt:variant>
      <vt:variant>
        <vt:i4>0</vt:i4>
      </vt:variant>
      <vt:variant>
        <vt:i4>5</vt:i4>
      </vt:variant>
      <vt:variant>
        <vt:lpwstr>mailto:marlon.pamponet@fainor.com.br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MARLON PAMPONET</cp:lastModifiedBy>
  <cp:revision>923</cp:revision>
  <dcterms:created xsi:type="dcterms:W3CDTF">2023-06-24T16:29:00Z</dcterms:created>
  <dcterms:modified xsi:type="dcterms:W3CDTF">2023-07-11T00:43:00Z</dcterms:modified>
</cp:coreProperties>
</file>