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F39E" w14:textId="77777777" w:rsidR="00C4500C" w:rsidRDefault="00507C24" w:rsidP="002D7202">
      <w:pPr>
        <w:pStyle w:val="TextosemFormatao"/>
        <w:spacing w:afterAutospacing="0"/>
        <w:ind w:right="-518"/>
        <w:jc w:val="center"/>
        <w:rPr>
          <w:rFonts w:ascii="Times New Roman" w:hAnsi="Times New Roman"/>
          <w:b/>
          <w:sz w:val="24"/>
          <w:szCs w:val="24"/>
          <w:lang w:val="pt-BR"/>
        </w:rPr>
      </w:pPr>
      <w:r w:rsidRPr="00507C24">
        <w:rPr>
          <w:rFonts w:ascii="Times New Roman" w:hAnsi="Times New Roman"/>
          <w:b/>
          <w:sz w:val="24"/>
          <w:szCs w:val="24"/>
          <w:lang w:val="pt-BR"/>
        </w:rPr>
        <w:t>CINÉTICA DE SECAGEM DA CASCA DO UMBU (</w:t>
      </w:r>
      <w:proofErr w:type="spellStart"/>
      <w:r w:rsidRPr="00507C24">
        <w:rPr>
          <w:rFonts w:ascii="Times New Roman" w:hAnsi="Times New Roman"/>
          <w:b/>
          <w:i/>
          <w:sz w:val="24"/>
          <w:szCs w:val="24"/>
          <w:lang w:val="pt-BR"/>
        </w:rPr>
        <w:t>Spondias</w:t>
      </w:r>
      <w:proofErr w:type="spellEnd"/>
      <w:r w:rsidRPr="00507C24">
        <w:rPr>
          <w:rFonts w:ascii="Times New Roman" w:hAnsi="Times New Roman"/>
          <w:b/>
          <w:i/>
          <w:sz w:val="24"/>
          <w:szCs w:val="24"/>
          <w:lang w:val="pt-BR"/>
        </w:rPr>
        <w:t xml:space="preserve"> tuberosa</w:t>
      </w:r>
      <w:r w:rsidRPr="00507C24">
        <w:rPr>
          <w:rFonts w:ascii="Times New Roman" w:hAnsi="Times New Roman"/>
          <w:b/>
          <w:sz w:val="24"/>
          <w:szCs w:val="24"/>
          <w:lang w:val="pt-BR"/>
        </w:rPr>
        <w:t>)</w:t>
      </w:r>
    </w:p>
    <w:p w14:paraId="26B8E2D8"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lang w:val="pt-BR"/>
        </w:rPr>
      </w:pPr>
    </w:p>
    <w:p w14:paraId="6C9DC0DC" w14:textId="77777777" w:rsidR="000A3E06" w:rsidRDefault="004629AB" w:rsidP="00266CD4">
      <w:pPr>
        <w:ind w:right="-1"/>
        <w:jc w:val="center"/>
      </w:pPr>
      <w:r>
        <w:t>JOSÉ HUGO SIMPLICIO DE SOUSA</w:t>
      </w:r>
      <w:r w:rsidR="006D69DB" w:rsidRPr="0020459D">
        <w:rPr>
          <w:vertAlign w:val="superscript"/>
        </w:rPr>
        <w:t>1</w:t>
      </w:r>
      <w:r w:rsidR="0020459D">
        <w:t xml:space="preserve">, </w:t>
      </w:r>
      <w:r w:rsidRPr="004629AB">
        <w:t>MORGANA FABÍOLA CUNHA SILVA CANUTO</w:t>
      </w:r>
      <w:r w:rsidR="00DA381B" w:rsidRPr="0020459D">
        <w:rPr>
          <w:vertAlign w:val="superscript"/>
        </w:rPr>
        <w:t>2</w:t>
      </w:r>
      <w:r w:rsidR="00FB01DD">
        <w:t>,</w:t>
      </w:r>
    </w:p>
    <w:p w14:paraId="794FE784" w14:textId="77777777" w:rsidR="000A3E06" w:rsidRDefault="008C6442" w:rsidP="00266CD4">
      <w:pPr>
        <w:ind w:right="-1"/>
        <w:jc w:val="center"/>
      </w:pPr>
      <w:r>
        <w:t>FABIANA PIMENTEL MACÊDO FARIAS</w:t>
      </w:r>
      <w:r>
        <w:rPr>
          <w:vertAlign w:val="superscript"/>
        </w:rPr>
        <w:t>3</w:t>
      </w:r>
      <w:r>
        <w:t>, DÉBORA RAFAELLY SOARES SILVA</w:t>
      </w:r>
      <w:r>
        <w:rPr>
          <w:vertAlign w:val="superscript"/>
        </w:rPr>
        <w:t>4</w:t>
      </w:r>
      <w:r w:rsidR="000A3E06">
        <w:t>,</w:t>
      </w:r>
    </w:p>
    <w:p w14:paraId="72DE1FC2" w14:textId="0971B81B" w:rsidR="00FB01DD" w:rsidRPr="00FB01DD" w:rsidRDefault="00FB01DD" w:rsidP="00266CD4">
      <w:pPr>
        <w:ind w:right="-1"/>
        <w:jc w:val="center"/>
      </w:pPr>
      <w:r>
        <w:t>PAULO ROBERTO MEGNA FRANCISCO</w:t>
      </w:r>
      <w:r w:rsidR="00716E4C">
        <w:rPr>
          <w:vertAlign w:val="superscript"/>
        </w:rPr>
        <w:t>5</w:t>
      </w:r>
    </w:p>
    <w:p w14:paraId="335E0371" w14:textId="77777777" w:rsidR="00367E45" w:rsidRPr="00446D3A" w:rsidRDefault="00367E45" w:rsidP="00380272">
      <w:pPr>
        <w:ind w:right="-518"/>
        <w:jc w:val="center"/>
      </w:pPr>
    </w:p>
    <w:p w14:paraId="38B6E656" w14:textId="77777777" w:rsidR="00E74C1E" w:rsidRPr="00446D3A" w:rsidRDefault="0094773C" w:rsidP="00266CD4">
      <w:pPr>
        <w:jc w:val="center"/>
        <w:rPr>
          <w:rStyle w:val="Hyperlink"/>
          <w:color w:val="auto"/>
          <w:u w:val="none"/>
        </w:rPr>
      </w:pPr>
      <w:r w:rsidRPr="00446D3A">
        <w:rPr>
          <w:vertAlign w:val="superscript"/>
        </w:rPr>
        <w:t>1</w:t>
      </w:r>
      <w:r w:rsidR="004629AB" w:rsidRPr="004629AB">
        <w:t>Graduando em Eng. de Biossistemas, UFCG, Sumé-PB, jose.hugo@estudante.ufcg.edu.br</w:t>
      </w:r>
    </w:p>
    <w:p w14:paraId="5BAF3460" w14:textId="20BD1557" w:rsidR="008431A3" w:rsidRDefault="008431A3" w:rsidP="00266CD4">
      <w:pPr>
        <w:jc w:val="center"/>
        <w:rPr>
          <w:szCs w:val="22"/>
        </w:rPr>
      </w:pPr>
      <w:r w:rsidRPr="00C835BB">
        <w:rPr>
          <w:szCs w:val="22"/>
          <w:vertAlign w:val="superscript"/>
        </w:rPr>
        <w:t>2</w:t>
      </w:r>
      <w:r w:rsidR="000A3E06" w:rsidRPr="000A3E06">
        <w:rPr>
          <w:szCs w:val="22"/>
        </w:rPr>
        <w:t xml:space="preserve"> </w:t>
      </w:r>
      <w:r w:rsidR="000A3E06" w:rsidRPr="00C835BB">
        <w:rPr>
          <w:szCs w:val="22"/>
        </w:rPr>
        <w:t>Dr</w:t>
      </w:r>
      <w:r w:rsidR="000A3E06" w:rsidRPr="00C835BB">
        <w:rPr>
          <w:szCs w:val="22"/>
          <w:vertAlign w:val="superscript"/>
        </w:rPr>
        <w:t>a</w:t>
      </w:r>
      <w:r w:rsidR="000A3E06">
        <w:rPr>
          <w:szCs w:val="22"/>
        </w:rPr>
        <w:t>.</w:t>
      </w:r>
      <w:r w:rsidR="000A3E06" w:rsidRPr="000A3E06">
        <w:rPr>
          <w:szCs w:val="22"/>
        </w:rPr>
        <w:t xml:space="preserve"> em Eng</w:t>
      </w:r>
      <w:r w:rsidR="00E5588E">
        <w:rPr>
          <w:szCs w:val="22"/>
        </w:rPr>
        <w:t>.</w:t>
      </w:r>
      <w:r w:rsidR="000A3E06" w:rsidRPr="000A3E06">
        <w:rPr>
          <w:szCs w:val="22"/>
        </w:rPr>
        <w:t xml:space="preserve"> de Processos, </w:t>
      </w:r>
      <w:r w:rsidR="000A3E06" w:rsidRPr="00C835BB">
        <w:rPr>
          <w:szCs w:val="22"/>
        </w:rPr>
        <w:t>Prof</w:t>
      </w:r>
      <w:r w:rsidR="000A3E06">
        <w:rPr>
          <w:szCs w:val="22"/>
          <w:vertAlign w:val="superscript"/>
        </w:rPr>
        <w:t>a</w:t>
      </w:r>
      <w:r w:rsidR="000A3E06" w:rsidRPr="000A3E06">
        <w:rPr>
          <w:szCs w:val="22"/>
        </w:rPr>
        <w:t>. CDSA, UFCG, Sumé-PB</w:t>
      </w:r>
      <w:r w:rsidR="000A3E06">
        <w:rPr>
          <w:szCs w:val="22"/>
        </w:rPr>
        <w:t>,</w:t>
      </w:r>
      <w:r w:rsidR="00266CD4" w:rsidRPr="00C835BB">
        <w:rPr>
          <w:szCs w:val="22"/>
        </w:rPr>
        <w:t xml:space="preserve"> </w:t>
      </w:r>
      <w:r w:rsidR="000A3E06" w:rsidRPr="000A3E06">
        <w:rPr>
          <w:szCs w:val="22"/>
        </w:rPr>
        <w:t>morgana.fabiola@professor.ufcg.edu.br</w:t>
      </w:r>
    </w:p>
    <w:p w14:paraId="2B4812A8" w14:textId="2A0BEC2F" w:rsidR="000A3E06" w:rsidRDefault="000A3E06" w:rsidP="00266CD4">
      <w:pPr>
        <w:jc w:val="center"/>
        <w:rPr>
          <w:szCs w:val="22"/>
        </w:rPr>
      </w:pPr>
      <w:r>
        <w:rPr>
          <w:szCs w:val="22"/>
          <w:vertAlign w:val="superscript"/>
        </w:rPr>
        <w:t>3</w:t>
      </w:r>
      <w:r w:rsidRPr="00C835BB">
        <w:rPr>
          <w:szCs w:val="22"/>
        </w:rPr>
        <w:t>Dr</w:t>
      </w:r>
      <w:r w:rsidRPr="00C835BB">
        <w:rPr>
          <w:szCs w:val="22"/>
          <w:vertAlign w:val="superscript"/>
        </w:rPr>
        <w:t>a</w:t>
      </w:r>
      <w:r>
        <w:rPr>
          <w:szCs w:val="22"/>
        </w:rPr>
        <w:t>.</w:t>
      </w:r>
      <w:r w:rsidRPr="000A3E06">
        <w:rPr>
          <w:szCs w:val="22"/>
        </w:rPr>
        <w:t xml:space="preserve"> em Eng</w:t>
      </w:r>
      <w:r w:rsidR="00E5588E">
        <w:rPr>
          <w:szCs w:val="22"/>
        </w:rPr>
        <w:t>.</w:t>
      </w:r>
      <w:r w:rsidRPr="000A3E06">
        <w:rPr>
          <w:szCs w:val="22"/>
        </w:rPr>
        <w:t xml:space="preserve"> de Processos, </w:t>
      </w:r>
      <w:r w:rsidRPr="00C835BB">
        <w:rPr>
          <w:szCs w:val="22"/>
        </w:rPr>
        <w:t>Prof</w:t>
      </w:r>
      <w:r>
        <w:rPr>
          <w:szCs w:val="22"/>
          <w:vertAlign w:val="superscript"/>
        </w:rPr>
        <w:t>a</w:t>
      </w:r>
      <w:r w:rsidRPr="000A3E06">
        <w:rPr>
          <w:szCs w:val="22"/>
        </w:rPr>
        <w:t>. CDSA, UFCG, Sumé-PB</w:t>
      </w:r>
      <w:r>
        <w:rPr>
          <w:szCs w:val="22"/>
        </w:rPr>
        <w:t xml:space="preserve">, </w:t>
      </w:r>
      <w:r w:rsidRPr="000A3E06">
        <w:rPr>
          <w:szCs w:val="22"/>
        </w:rPr>
        <w:t>fabiana.pimentel@professor.ufcg.edu.br</w:t>
      </w:r>
    </w:p>
    <w:p w14:paraId="5B8F0273" w14:textId="4E52D723" w:rsidR="00767645" w:rsidRDefault="00767645" w:rsidP="00767645">
      <w:pPr>
        <w:jc w:val="center"/>
        <w:rPr>
          <w:szCs w:val="22"/>
        </w:rPr>
      </w:pPr>
      <w:r>
        <w:rPr>
          <w:szCs w:val="22"/>
          <w:vertAlign w:val="superscript"/>
        </w:rPr>
        <w:t>4</w:t>
      </w:r>
      <w:r w:rsidRPr="00C835BB">
        <w:rPr>
          <w:szCs w:val="22"/>
        </w:rPr>
        <w:t>Dr</w:t>
      </w:r>
      <w:r w:rsidRPr="00C835BB">
        <w:rPr>
          <w:szCs w:val="22"/>
          <w:vertAlign w:val="superscript"/>
        </w:rPr>
        <w:t>a</w:t>
      </w:r>
      <w:r>
        <w:rPr>
          <w:szCs w:val="22"/>
        </w:rPr>
        <w:t>. em Eng</w:t>
      </w:r>
      <w:r w:rsidR="00E5588E">
        <w:rPr>
          <w:szCs w:val="22"/>
        </w:rPr>
        <w:t>.</w:t>
      </w:r>
      <w:r>
        <w:rPr>
          <w:szCs w:val="22"/>
        </w:rPr>
        <w:t xml:space="preserve"> de Processos</w:t>
      </w:r>
      <w:r w:rsidRPr="000A3E06">
        <w:rPr>
          <w:szCs w:val="22"/>
        </w:rPr>
        <w:t xml:space="preserve">, UFCG, </w:t>
      </w:r>
      <w:r>
        <w:rPr>
          <w:szCs w:val="22"/>
        </w:rPr>
        <w:t xml:space="preserve">Campina Grande-PB, </w:t>
      </w:r>
      <w:r w:rsidR="00577374" w:rsidRPr="00577374">
        <w:rPr>
          <w:szCs w:val="22"/>
        </w:rPr>
        <w:t>deborarafaelly@yahoo.com.b</w:t>
      </w:r>
      <w:r w:rsidR="00577374">
        <w:rPr>
          <w:szCs w:val="22"/>
        </w:rPr>
        <w:t>r</w:t>
      </w:r>
    </w:p>
    <w:p w14:paraId="6B793D7C" w14:textId="5329D184" w:rsidR="00E56BE7" w:rsidRPr="00E56BE7" w:rsidRDefault="000A3E06" w:rsidP="00E56BE7">
      <w:pPr>
        <w:jc w:val="center"/>
        <w:rPr>
          <w:szCs w:val="22"/>
        </w:rPr>
      </w:pPr>
      <w:r>
        <w:rPr>
          <w:szCs w:val="22"/>
          <w:vertAlign w:val="superscript"/>
        </w:rPr>
        <w:t>5</w:t>
      </w:r>
      <w:r w:rsidR="00FB01DD">
        <w:rPr>
          <w:szCs w:val="22"/>
        </w:rPr>
        <w:t>Doutor</w:t>
      </w:r>
      <w:r w:rsidR="00AC017F">
        <w:rPr>
          <w:szCs w:val="22"/>
        </w:rPr>
        <w:t>an</w:t>
      </w:r>
      <w:r w:rsidR="00FB01DD">
        <w:rPr>
          <w:szCs w:val="22"/>
        </w:rPr>
        <w:t>do em Eng. e Gestão de Recursos Naturais, UFCG, Campina Grande</w:t>
      </w:r>
      <w:r w:rsidR="00767645">
        <w:rPr>
          <w:szCs w:val="22"/>
        </w:rPr>
        <w:t>-PB</w:t>
      </w:r>
      <w:r w:rsidR="00FB01DD">
        <w:rPr>
          <w:szCs w:val="22"/>
        </w:rPr>
        <w:t>, paulomegna@gmail.com</w:t>
      </w:r>
    </w:p>
    <w:p w14:paraId="1A2E3500" w14:textId="77777777" w:rsidR="00AC017F" w:rsidRDefault="00AC017F" w:rsidP="00380272">
      <w:pPr>
        <w:jc w:val="center"/>
        <w:rPr>
          <w:sz w:val="22"/>
          <w:szCs w:val="22"/>
        </w:rPr>
      </w:pPr>
    </w:p>
    <w:p w14:paraId="2538AC7E" w14:textId="09E10FF7" w:rsidR="00E74C1E" w:rsidRPr="00446D3A" w:rsidRDefault="00E74C1E" w:rsidP="00380272">
      <w:pPr>
        <w:jc w:val="center"/>
        <w:rPr>
          <w:sz w:val="22"/>
          <w:szCs w:val="22"/>
        </w:rPr>
      </w:pPr>
      <w:r w:rsidRPr="00446D3A">
        <w:rPr>
          <w:sz w:val="22"/>
          <w:szCs w:val="22"/>
        </w:rPr>
        <w:t xml:space="preserve">Apresentado no            </w:t>
      </w:r>
    </w:p>
    <w:p w14:paraId="0A3E2DBA"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0E6CE4C8" w14:textId="7E93661D" w:rsidR="00D06A0C" w:rsidRPr="00446D3A" w:rsidRDefault="00266CD4" w:rsidP="00380272">
      <w:pPr>
        <w:jc w:val="center"/>
        <w:rPr>
          <w:sz w:val="22"/>
          <w:szCs w:val="22"/>
        </w:rPr>
      </w:pPr>
      <w:r>
        <w:rPr>
          <w:sz w:val="22"/>
          <w:szCs w:val="22"/>
        </w:rPr>
        <w:t>8</w:t>
      </w:r>
      <w:r w:rsidR="00CB3747">
        <w:rPr>
          <w:sz w:val="22"/>
          <w:szCs w:val="22"/>
        </w:rPr>
        <w:t xml:space="preserve"> a </w:t>
      </w:r>
      <w:r>
        <w:rPr>
          <w:sz w:val="22"/>
          <w:szCs w:val="22"/>
        </w:rPr>
        <w:t>11</w:t>
      </w:r>
      <w:r w:rsidR="00CB3747">
        <w:rPr>
          <w:sz w:val="22"/>
          <w:szCs w:val="22"/>
        </w:rPr>
        <w:t xml:space="preserve"> de </w:t>
      </w:r>
      <w:r w:rsidR="00FC48FF">
        <w:rPr>
          <w:sz w:val="22"/>
          <w:szCs w:val="22"/>
        </w:rPr>
        <w:t>agosto</w:t>
      </w:r>
      <w:r w:rsidR="00CB3747">
        <w:rPr>
          <w:sz w:val="22"/>
          <w:szCs w:val="22"/>
        </w:rPr>
        <w:t xml:space="preserve"> de </w:t>
      </w:r>
      <w:r w:rsidR="00D06A0C">
        <w:rPr>
          <w:sz w:val="22"/>
          <w:szCs w:val="22"/>
        </w:rPr>
        <w:t>20</w:t>
      </w:r>
      <w:r w:rsidR="00D40D87">
        <w:rPr>
          <w:sz w:val="22"/>
          <w:szCs w:val="22"/>
        </w:rPr>
        <w:t>2</w:t>
      </w:r>
      <w:r>
        <w:rPr>
          <w:sz w:val="22"/>
          <w:szCs w:val="22"/>
        </w:rPr>
        <w:t>3</w:t>
      </w:r>
    </w:p>
    <w:p w14:paraId="02918694" w14:textId="77777777" w:rsidR="00E74C1E" w:rsidRPr="00446D3A" w:rsidRDefault="00E74C1E" w:rsidP="00380272">
      <w:pPr>
        <w:jc w:val="center"/>
        <w:rPr>
          <w:szCs w:val="22"/>
        </w:rPr>
      </w:pPr>
    </w:p>
    <w:p w14:paraId="23E49EE7" w14:textId="780EA505" w:rsidR="00401337" w:rsidRDefault="00E74C1E" w:rsidP="003979AC">
      <w:pPr>
        <w:jc w:val="both"/>
        <w:rPr>
          <w:sz w:val="22"/>
          <w:szCs w:val="22"/>
        </w:rPr>
      </w:pPr>
      <w:r w:rsidRPr="00446D3A">
        <w:rPr>
          <w:b/>
          <w:sz w:val="22"/>
          <w:szCs w:val="22"/>
        </w:rPr>
        <w:t>RESUMO</w:t>
      </w:r>
      <w:r w:rsidRPr="00446D3A">
        <w:rPr>
          <w:sz w:val="22"/>
          <w:szCs w:val="22"/>
        </w:rPr>
        <w:t xml:space="preserve">: </w:t>
      </w:r>
      <w:r w:rsidR="005F6F5C" w:rsidRPr="005F6F5C">
        <w:rPr>
          <w:sz w:val="22"/>
          <w:szCs w:val="22"/>
        </w:rPr>
        <w:t xml:space="preserve">Objetivou-se </w:t>
      </w:r>
      <w:r w:rsidR="00CA2818">
        <w:rPr>
          <w:sz w:val="22"/>
          <w:szCs w:val="22"/>
        </w:rPr>
        <w:t>neste trabalho</w:t>
      </w:r>
      <w:r w:rsidR="005F6F5C" w:rsidRPr="005F6F5C">
        <w:rPr>
          <w:sz w:val="22"/>
          <w:szCs w:val="22"/>
        </w:rPr>
        <w:t xml:space="preserve"> estudar o processo de secagem da casca do umbu (</w:t>
      </w:r>
      <w:proofErr w:type="spellStart"/>
      <w:r w:rsidR="005F6F5C" w:rsidRPr="00974659">
        <w:rPr>
          <w:i/>
          <w:sz w:val="22"/>
          <w:szCs w:val="22"/>
        </w:rPr>
        <w:t>Spondias</w:t>
      </w:r>
      <w:proofErr w:type="spellEnd"/>
      <w:r w:rsidR="005F6F5C" w:rsidRPr="00974659">
        <w:rPr>
          <w:i/>
          <w:sz w:val="22"/>
          <w:szCs w:val="22"/>
        </w:rPr>
        <w:t xml:space="preserve"> tuberosa</w:t>
      </w:r>
      <w:r w:rsidR="005F6F5C" w:rsidRPr="005F6F5C">
        <w:rPr>
          <w:sz w:val="22"/>
          <w:szCs w:val="22"/>
        </w:rPr>
        <w:t>), mediante a análise das curvas cinéticas de secagem, e através de um planejamento experimental, estudar os efeitos das variáveis de entrada temperatura e tempo de secagem, sobre a variável resposta constante cinética, obtida através dos modelos</w:t>
      </w:r>
      <w:r w:rsidR="00974659">
        <w:rPr>
          <w:sz w:val="22"/>
          <w:szCs w:val="22"/>
        </w:rPr>
        <w:t xml:space="preserve"> matemáticos de Page e Lewis. </w:t>
      </w:r>
      <w:r w:rsidR="00974659" w:rsidRPr="00974659">
        <w:rPr>
          <w:sz w:val="22"/>
          <w:szCs w:val="22"/>
        </w:rPr>
        <w:t xml:space="preserve">Para realização da cinética de secagem as </w:t>
      </w:r>
      <w:r w:rsidR="00974659">
        <w:rPr>
          <w:sz w:val="22"/>
          <w:szCs w:val="22"/>
        </w:rPr>
        <w:t>cascas</w:t>
      </w:r>
      <w:r w:rsidR="00974659" w:rsidRPr="00974659">
        <w:rPr>
          <w:sz w:val="22"/>
          <w:szCs w:val="22"/>
        </w:rPr>
        <w:t xml:space="preserve"> foram colocadas em</w:t>
      </w:r>
      <w:r w:rsidR="00974659">
        <w:rPr>
          <w:sz w:val="22"/>
          <w:szCs w:val="22"/>
        </w:rPr>
        <w:t xml:space="preserve"> </w:t>
      </w:r>
      <w:r w:rsidR="00974659" w:rsidRPr="00974659">
        <w:rPr>
          <w:sz w:val="22"/>
          <w:szCs w:val="22"/>
        </w:rPr>
        <w:t>bandejas de aço inoxidável, e uniformemente espalhadas. Foi utilizado</w:t>
      </w:r>
      <w:r w:rsidR="00974659">
        <w:rPr>
          <w:sz w:val="22"/>
          <w:szCs w:val="22"/>
        </w:rPr>
        <w:t xml:space="preserve"> </w:t>
      </w:r>
      <w:r w:rsidR="00974659" w:rsidRPr="00974659">
        <w:rPr>
          <w:sz w:val="22"/>
          <w:szCs w:val="22"/>
        </w:rPr>
        <w:t>um</w:t>
      </w:r>
      <w:r w:rsidR="00974659">
        <w:rPr>
          <w:sz w:val="22"/>
          <w:szCs w:val="22"/>
        </w:rPr>
        <w:t>a</w:t>
      </w:r>
      <w:r w:rsidR="00974659" w:rsidRPr="00974659">
        <w:rPr>
          <w:sz w:val="22"/>
          <w:szCs w:val="22"/>
        </w:rPr>
        <w:t xml:space="preserve"> estufa com circulação forçada de ar </w:t>
      </w:r>
      <w:r w:rsidR="00974659">
        <w:rPr>
          <w:sz w:val="22"/>
          <w:szCs w:val="22"/>
        </w:rPr>
        <w:t>nas temperaturas de</w:t>
      </w:r>
      <w:r w:rsidR="00974659" w:rsidRPr="00974659">
        <w:rPr>
          <w:sz w:val="22"/>
          <w:szCs w:val="22"/>
        </w:rPr>
        <w:t xml:space="preserve"> 60, 70 e</w:t>
      </w:r>
      <w:r w:rsidR="00974659">
        <w:rPr>
          <w:sz w:val="22"/>
          <w:szCs w:val="22"/>
        </w:rPr>
        <w:t xml:space="preserve"> </w:t>
      </w:r>
      <w:r w:rsidR="00974659" w:rsidRPr="00974659">
        <w:rPr>
          <w:sz w:val="22"/>
          <w:szCs w:val="22"/>
        </w:rPr>
        <w:t>80°C</w:t>
      </w:r>
      <w:r w:rsidR="005636E8">
        <w:rPr>
          <w:sz w:val="22"/>
          <w:szCs w:val="22"/>
        </w:rPr>
        <w:t>.</w:t>
      </w:r>
      <w:r w:rsidR="005636E8" w:rsidRPr="005636E8">
        <w:t xml:space="preserve"> </w:t>
      </w:r>
      <w:r w:rsidR="003979AC">
        <w:t xml:space="preserve"> O </w:t>
      </w:r>
      <w:r w:rsidR="005636E8" w:rsidRPr="005636E8">
        <w:rPr>
          <w:sz w:val="22"/>
          <w:szCs w:val="22"/>
        </w:rPr>
        <w:t xml:space="preserve">modelo matemático </w:t>
      </w:r>
      <w:r w:rsidR="003979AC">
        <w:rPr>
          <w:sz w:val="22"/>
          <w:szCs w:val="22"/>
        </w:rPr>
        <w:t xml:space="preserve">de </w:t>
      </w:r>
      <w:r w:rsidR="005636E8" w:rsidRPr="005636E8">
        <w:rPr>
          <w:sz w:val="22"/>
          <w:szCs w:val="22"/>
        </w:rPr>
        <w:t>Lewis apresent</w:t>
      </w:r>
      <w:r w:rsidR="003979AC">
        <w:rPr>
          <w:sz w:val="22"/>
          <w:szCs w:val="22"/>
        </w:rPr>
        <w:t>ou</w:t>
      </w:r>
      <w:r w:rsidR="005636E8" w:rsidRPr="005636E8">
        <w:rPr>
          <w:sz w:val="22"/>
          <w:szCs w:val="22"/>
        </w:rPr>
        <w:t xml:space="preserve"> bom ajuste aos dados experimentais. No entanto,</w:t>
      </w:r>
      <w:r w:rsidR="003979AC">
        <w:rPr>
          <w:sz w:val="22"/>
          <w:szCs w:val="22"/>
        </w:rPr>
        <w:t xml:space="preserve"> </w:t>
      </w:r>
      <w:r w:rsidR="005F6F5C" w:rsidRPr="005F6F5C">
        <w:rPr>
          <w:sz w:val="22"/>
          <w:szCs w:val="22"/>
        </w:rPr>
        <w:t>observou-se que o modelo de Page apresentou os melhores ajustes à cinética de secagem da casca de umbu</w:t>
      </w:r>
      <w:r w:rsidR="005636E8">
        <w:rPr>
          <w:sz w:val="22"/>
          <w:szCs w:val="22"/>
        </w:rPr>
        <w:t xml:space="preserve"> (valores superiores de R</w:t>
      </w:r>
      <w:r w:rsidR="005636E8">
        <w:rPr>
          <w:sz w:val="22"/>
          <w:szCs w:val="22"/>
          <w:vertAlign w:val="superscript"/>
        </w:rPr>
        <w:t>2</w:t>
      </w:r>
      <w:r w:rsidR="005636E8">
        <w:rPr>
          <w:sz w:val="22"/>
          <w:szCs w:val="22"/>
        </w:rPr>
        <w:t xml:space="preserve"> e inferiores de DQM)</w:t>
      </w:r>
      <w:r w:rsidR="003979AC">
        <w:rPr>
          <w:sz w:val="22"/>
          <w:szCs w:val="22"/>
        </w:rPr>
        <w:t xml:space="preserve">, </w:t>
      </w:r>
      <w:r w:rsidR="003979AC" w:rsidRPr="003979AC">
        <w:rPr>
          <w:sz w:val="22"/>
          <w:szCs w:val="22"/>
        </w:rPr>
        <w:t>sendo considerado como o modelo mais eficiente para a</w:t>
      </w:r>
      <w:r w:rsidR="003979AC">
        <w:rPr>
          <w:sz w:val="22"/>
          <w:szCs w:val="22"/>
        </w:rPr>
        <w:t xml:space="preserve"> </w:t>
      </w:r>
      <w:r w:rsidR="003979AC" w:rsidRPr="003979AC">
        <w:rPr>
          <w:sz w:val="22"/>
          <w:szCs w:val="22"/>
        </w:rPr>
        <w:t>des</w:t>
      </w:r>
      <w:r w:rsidR="003979AC">
        <w:rPr>
          <w:sz w:val="22"/>
          <w:szCs w:val="22"/>
        </w:rPr>
        <w:t>crição do processo de secagem da</w:t>
      </w:r>
      <w:r w:rsidR="003979AC" w:rsidRPr="003979AC">
        <w:rPr>
          <w:sz w:val="22"/>
          <w:szCs w:val="22"/>
        </w:rPr>
        <w:t xml:space="preserve"> </w:t>
      </w:r>
      <w:r w:rsidR="003979AC">
        <w:rPr>
          <w:sz w:val="22"/>
          <w:szCs w:val="22"/>
        </w:rPr>
        <w:t>casca do umbu</w:t>
      </w:r>
      <w:r w:rsidR="003979AC" w:rsidRPr="003979AC">
        <w:rPr>
          <w:sz w:val="22"/>
          <w:szCs w:val="22"/>
        </w:rPr>
        <w:t>.</w:t>
      </w:r>
    </w:p>
    <w:p w14:paraId="14B0D42C" w14:textId="77777777"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3528DC" w:rsidRPr="003528DC">
        <w:rPr>
          <w:sz w:val="22"/>
          <w:szCs w:val="22"/>
        </w:rPr>
        <w:t>resíduo agroindustrial</w:t>
      </w:r>
      <w:r w:rsidR="006A044B" w:rsidRPr="006A044B">
        <w:rPr>
          <w:sz w:val="22"/>
          <w:szCs w:val="22"/>
        </w:rPr>
        <w:t xml:space="preserve">, </w:t>
      </w:r>
      <w:r w:rsidR="007E5B0F" w:rsidRPr="007E5B0F">
        <w:rPr>
          <w:sz w:val="22"/>
          <w:szCs w:val="22"/>
        </w:rPr>
        <w:t>modelagem matemática</w:t>
      </w:r>
      <w:r w:rsidR="006A044B" w:rsidRPr="006A044B">
        <w:rPr>
          <w:sz w:val="22"/>
          <w:szCs w:val="22"/>
        </w:rPr>
        <w:t xml:space="preserve">, </w:t>
      </w:r>
      <w:r w:rsidR="007E5B0F" w:rsidRPr="007E5B0F">
        <w:rPr>
          <w:sz w:val="22"/>
          <w:szCs w:val="22"/>
        </w:rPr>
        <w:t>armazenamento</w:t>
      </w:r>
      <w:r w:rsidR="006A044B" w:rsidRPr="006A044B">
        <w:rPr>
          <w:sz w:val="22"/>
          <w:szCs w:val="22"/>
        </w:rPr>
        <w:t>.</w:t>
      </w:r>
    </w:p>
    <w:p w14:paraId="5EC854B4" w14:textId="77777777" w:rsidR="00E74C1E" w:rsidRPr="00446D3A" w:rsidRDefault="00E74C1E" w:rsidP="00380272">
      <w:pPr>
        <w:jc w:val="center"/>
        <w:rPr>
          <w:szCs w:val="22"/>
        </w:rPr>
      </w:pPr>
    </w:p>
    <w:p w14:paraId="46666A7C" w14:textId="77777777" w:rsidR="00E1042F" w:rsidRDefault="003979AC" w:rsidP="006D7BEF">
      <w:pPr>
        <w:adjustRightInd w:val="0"/>
        <w:jc w:val="center"/>
        <w:rPr>
          <w:b/>
          <w:sz w:val="22"/>
          <w:szCs w:val="22"/>
          <w:lang w:val="en-US"/>
        </w:rPr>
      </w:pPr>
      <w:r w:rsidRPr="003979AC">
        <w:rPr>
          <w:b/>
          <w:sz w:val="22"/>
          <w:szCs w:val="22"/>
          <w:lang w:val="en-US"/>
        </w:rPr>
        <w:t>DRYING KINETICS OF UMBU (</w:t>
      </w:r>
      <w:proofErr w:type="spellStart"/>
      <w:r w:rsidRPr="003528DC">
        <w:rPr>
          <w:b/>
          <w:i/>
          <w:sz w:val="22"/>
          <w:szCs w:val="22"/>
          <w:lang w:val="en-US"/>
        </w:rPr>
        <w:t>Spondias</w:t>
      </w:r>
      <w:proofErr w:type="spellEnd"/>
      <w:r w:rsidRPr="003528DC">
        <w:rPr>
          <w:b/>
          <w:i/>
          <w:sz w:val="22"/>
          <w:szCs w:val="22"/>
          <w:lang w:val="en-US"/>
        </w:rPr>
        <w:t xml:space="preserve"> </w:t>
      </w:r>
      <w:proofErr w:type="spellStart"/>
      <w:r w:rsidRPr="003528DC">
        <w:rPr>
          <w:b/>
          <w:i/>
          <w:sz w:val="22"/>
          <w:szCs w:val="22"/>
          <w:lang w:val="en-US"/>
        </w:rPr>
        <w:t>tuberosa</w:t>
      </w:r>
      <w:proofErr w:type="spellEnd"/>
      <w:r w:rsidRPr="003979AC">
        <w:rPr>
          <w:b/>
          <w:sz w:val="22"/>
          <w:szCs w:val="22"/>
          <w:lang w:val="en-US"/>
        </w:rPr>
        <w:t>) SHELL</w:t>
      </w:r>
      <w:r w:rsidR="006D7BEF" w:rsidRPr="006D7BEF">
        <w:rPr>
          <w:b/>
          <w:sz w:val="22"/>
          <w:szCs w:val="22"/>
          <w:lang w:val="en-US"/>
        </w:rPr>
        <w:t xml:space="preserve"> </w:t>
      </w:r>
    </w:p>
    <w:p w14:paraId="621002DE" w14:textId="77777777" w:rsidR="006D7BEF" w:rsidRPr="00637B4C" w:rsidRDefault="006D7BEF" w:rsidP="006D7BEF">
      <w:pPr>
        <w:tabs>
          <w:tab w:val="left" w:pos="6313"/>
        </w:tabs>
        <w:adjustRightInd w:val="0"/>
        <w:rPr>
          <w:b/>
          <w:szCs w:val="22"/>
          <w:lang w:val="en-US"/>
        </w:rPr>
      </w:pPr>
      <w:r>
        <w:rPr>
          <w:b/>
          <w:szCs w:val="22"/>
          <w:lang w:val="en-US"/>
        </w:rPr>
        <w:tab/>
      </w:r>
    </w:p>
    <w:p w14:paraId="1B4AE71A" w14:textId="255EBB47" w:rsidR="00A4006D" w:rsidRPr="008C436D" w:rsidRDefault="00E74C1E" w:rsidP="00380272">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3979AC" w:rsidRPr="003979AC">
        <w:rPr>
          <w:sz w:val="22"/>
          <w:szCs w:val="22"/>
          <w:lang w:val="en-US"/>
        </w:rPr>
        <w:t xml:space="preserve">The objective </w:t>
      </w:r>
      <w:r w:rsidR="00CA2818">
        <w:rPr>
          <w:sz w:val="22"/>
          <w:szCs w:val="22"/>
          <w:lang w:val="en-US"/>
        </w:rPr>
        <w:t>in</w:t>
      </w:r>
      <w:r w:rsidR="00CA2818" w:rsidRPr="003979AC">
        <w:rPr>
          <w:sz w:val="22"/>
          <w:szCs w:val="22"/>
          <w:lang w:val="en-US"/>
        </w:rPr>
        <w:t xml:space="preserve"> </w:t>
      </w:r>
      <w:r w:rsidR="003979AC" w:rsidRPr="003979AC">
        <w:rPr>
          <w:sz w:val="22"/>
          <w:szCs w:val="22"/>
          <w:lang w:val="en-US"/>
        </w:rPr>
        <w:t xml:space="preserve">this </w:t>
      </w:r>
      <w:r w:rsidR="00CA2818">
        <w:rPr>
          <w:sz w:val="22"/>
          <w:szCs w:val="22"/>
          <w:lang w:val="en-US"/>
        </w:rPr>
        <w:t>work</w:t>
      </w:r>
      <w:r w:rsidR="00CA2818" w:rsidRPr="003979AC">
        <w:rPr>
          <w:sz w:val="22"/>
          <w:szCs w:val="22"/>
          <w:lang w:val="en-US"/>
        </w:rPr>
        <w:t xml:space="preserve"> </w:t>
      </w:r>
      <w:r w:rsidR="003979AC" w:rsidRPr="003979AC">
        <w:rPr>
          <w:sz w:val="22"/>
          <w:szCs w:val="22"/>
          <w:lang w:val="en-US"/>
        </w:rPr>
        <w:t xml:space="preserve">was to study the drying process of </w:t>
      </w:r>
      <w:proofErr w:type="spellStart"/>
      <w:r w:rsidR="003979AC" w:rsidRPr="003979AC">
        <w:rPr>
          <w:sz w:val="22"/>
          <w:szCs w:val="22"/>
          <w:lang w:val="en-US"/>
        </w:rPr>
        <w:t>umbu</w:t>
      </w:r>
      <w:proofErr w:type="spellEnd"/>
      <w:r w:rsidR="003979AC" w:rsidRPr="003979AC">
        <w:rPr>
          <w:sz w:val="22"/>
          <w:szCs w:val="22"/>
          <w:lang w:val="en-US"/>
        </w:rPr>
        <w:t xml:space="preserve"> (</w:t>
      </w:r>
      <w:proofErr w:type="spellStart"/>
      <w:r w:rsidR="003979AC" w:rsidRPr="005D7D86">
        <w:rPr>
          <w:i/>
          <w:iCs/>
          <w:sz w:val="22"/>
          <w:szCs w:val="22"/>
          <w:lang w:val="en-US"/>
        </w:rPr>
        <w:t>Spondias</w:t>
      </w:r>
      <w:proofErr w:type="spellEnd"/>
      <w:r w:rsidR="003979AC" w:rsidRPr="005D7D86">
        <w:rPr>
          <w:i/>
          <w:iCs/>
          <w:sz w:val="22"/>
          <w:szCs w:val="22"/>
          <w:lang w:val="en-US"/>
        </w:rPr>
        <w:t xml:space="preserve"> </w:t>
      </w:r>
      <w:proofErr w:type="spellStart"/>
      <w:r w:rsidR="003979AC" w:rsidRPr="005D7D86">
        <w:rPr>
          <w:i/>
          <w:iCs/>
          <w:sz w:val="22"/>
          <w:szCs w:val="22"/>
          <w:lang w:val="en-US"/>
        </w:rPr>
        <w:t>tuberosa</w:t>
      </w:r>
      <w:proofErr w:type="spellEnd"/>
      <w:r w:rsidR="003979AC" w:rsidRPr="003979AC">
        <w:rPr>
          <w:sz w:val="22"/>
          <w:szCs w:val="22"/>
          <w:lang w:val="en-US"/>
        </w:rPr>
        <w:t>) peel, through the analysis of drying kinetic curves, and through an experimental planning, study the effects of the input variables temperature and drying time, on the response variable</w:t>
      </w:r>
      <w:bookmarkStart w:id="0" w:name="_GoBack"/>
      <w:bookmarkEnd w:id="0"/>
      <w:r w:rsidR="003979AC" w:rsidRPr="003979AC">
        <w:rPr>
          <w:sz w:val="22"/>
          <w:szCs w:val="22"/>
          <w:lang w:val="en-US"/>
        </w:rPr>
        <w:t xml:space="preserve"> kinetic constant, obtained through the Page and Lewis mathematical models. To perform the drying kinetics the peels were placed in stainless steel trays and spread evenly. An oven with forced air circulation was used at temperatures of 60, 70 and 80°C.  The Lewis mathematical model showed a good fit to the experimental data. However, it was observed that Page's model showed the best fits to the drying </w:t>
      </w:r>
      <w:r w:rsidR="003528DC">
        <w:rPr>
          <w:sz w:val="22"/>
          <w:szCs w:val="22"/>
          <w:lang w:val="en-US"/>
        </w:rPr>
        <w:t xml:space="preserve">kinetics of </w:t>
      </w:r>
      <w:proofErr w:type="spellStart"/>
      <w:r w:rsidR="003528DC">
        <w:rPr>
          <w:sz w:val="22"/>
          <w:szCs w:val="22"/>
          <w:lang w:val="en-US"/>
        </w:rPr>
        <w:t>umbu</w:t>
      </w:r>
      <w:proofErr w:type="spellEnd"/>
      <w:r w:rsidR="003528DC">
        <w:rPr>
          <w:sz w:val="22"/>
          <w:szCs w:val="22"/>
          <w:lang w:val="en-US"/>
        </w:rPr>
        <w:t xml:space="preserve"> peel (higher R</w:t>
      </w:r>
      <w:r w:rsidR="003528DC">
        <w:rPr>
          <w:sz w:val="22"/>
          <w:szCs w:val="22"/>
          <w:vertAlign w:val="superscript"/>
          <w:lang w:val="en-US"/>
        </w:rPr>
        <w:t>2</w:t>
      </w:r>
      <w:r w:rsidR="003979AC" w:rsidRPr="003979AC">
        <w:rPr>
          <w:sz w:val="22"/>
          <w:szCs w:val="22"/>
          <w:lang w:val="en-US"/>
        </w:rPr>
        <w:t xml:space="preserve"> and lower DQM values), being considered as the most efficient model to describe the drying process of </w:t>
      </w:r>
      <w:proofErr w:type="spellStart"/>
      <w:r w:rsidR="003979AC" w:rsidRPr="003979AC">
        <w:rPr>
          <w:sz w:val="22"/>
          <w:szCs w:val="22"/>
          <w:lang w:val="en-US"/>
        </w:rPr>
        <w:t>umbu</w:t>
      </w:r>
      <w:proofErr w:type="spellEnd"/>
      <w:r w:rsidR="003979AC" w:rsidRPr="003979AC">
        <w:rPr>
          <w:sz w:val="22"/>
          <w:szCs w:val="22"/>
          <w:lang w:val="en-US"/>
        </w:rPr>
        <w:t xml:space="preserve"> peel.</w:t>
      </w:r>
    </w:p>
    <w:p w14:paraId="23908BDE" w14:textId="77777777" w:rsidR="00E74C1E" w:rsidRPr="00637B4C" w:rsidRDefault="00E74C1E" w:rsidP="00380272">
      <w:pPr>
        <w:ind w:right="-1"/>
        <w:jc w:val="both"/>
        <w:rPr>
          <w:sz w:val="22"/>
          <w:szCs w:val="22"/>
          <w:lang w:val="en-US"/>
        </w:rPr>
      </w:pPr>
      <w:r w:rsidRPr="00637B4C">
        <w:rPr>
          <w:b/>
          <w:sz w:val="22"/>
          <w:szCs w:val="22"/>
          <w:lang w:val="en-US"/>
        </w:rPr>
        <w:t>KEYWORDS:</w:t>
      </w:r>
      <w:r w:rsidRPr="00637B4C">
        <w:rPr>
          <w:sz w:val="22"/>
          <w:szCs w:val="22"/>
          <w:lang w:val="en-US"/>
        </w:rPr>
        <w:t xml:space="preserve"> </w:t>
      </w:r>
      <w:proofErr w:type="spellStart"/>
      <w:r w:rsidR="003528DC" w:rsidRPr="003528DC">
        <w:rPr>
          <w:sz w:val="22"/>
          <w:szCs w:val="22"/>
          <w:lang w:val="en-US"/>
        </w:rPr>
        <w:t>agroindustrial</w:t>
      </w:r>
      <w:proofErr w:type="spellEnd"/>
      <w:r w:rsidR="003528DC" w:rsidRPr="003528DC">
        <w:rPr>
          <w:sz w:val="22"/>
          <w:szCs w:val="22"/>
          <w:lang w:val="en-US"/>
        </w:rPr>
        <w:t xml:space="preserve"> waste</w:t>
      </w:r>
      <w:r w:rsidR="00611409" w:rsidRPr="00611409">
        <w:rPr>
          <w:sz w:val="22"/>
          <w:szCs w:val="22"/>
          <w:lang w:val="en-US"/>
        </w:rPr>
        <w:t xml:space="preserve">, </w:t>
      </w:r>
      <w:r w:rsidR="007E5B0F" w:rsidRPr="007E5B0F">
        <w:rPr>
          <w:sz w:val="22"/>
          <w:szCs w:val="22"/>
          <w:lang w:val="en-US"/>
        </w:rPr>
        <w:t>mathematical modelling</w:t>
      </w:r>
      <w:r w:rsidR="00611409" w:rsidRPr="00611409">
        <w:rPr>
          <w:sz w:val="22"/>
          <w:szCs w:val="22"/>
          <w:lang w:val="en-US"/>
        </w:rPr>
        <w:t>,</w:t>
      </w:r>
      <w:r w:rsidR="00474C24" w:rsidRPr="000D3759">
        <w:rPr>
          <w:lang w:val="en-US"/>
        </w:rPr>
        <w:t xml:space="preserve"> </w:t>
      </w:r>
      <w:r w:rsidR="007E5B0F" w:rsidRPr="005D7D86">
        <w:rPr>
          <w:sz w:val="22"/>
          <w:szCs w:val="22"/>
          <w:lang w:val="en-US"/>
        </w:rPr>
        <w:t>storage</w:t>
      </w:r>
      <w:r w:rsidR="00611409" w:rsidRPr="00CA2818">
        <w:rPr>
          <w:sz w:val="22"/>
          <w:szCs w:val="22"/>
          <w:lang w:val="en-US"/>
        </w:rPr>
        <w:t>.</w:t>
      </w:r>
    </w:p>
    <w:p w14:paraId="7B5278B2"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25ED3595"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182D64C8" w14:textId="034374C9" w:rsidR="005236AE" w:rsidRPr="00CA2818" w:rsidRDefault="00DC2561" w:rsidP="00E12B85">
      <w:pPr>
        <w:pStyle w:val="Corpodetexto"/>
        <w:ind w:firstLine="709"/>
        <w:jc w:val="both"/>
        <w:rPr>
          <w:sz w:val="22"/>
          <w:szCs w:val="22"/>
        </w:rPr>
      </w:pPr>
      <w:r w:rsidRPr="00CA2818">
        <w:rPr>
          <w:sz w:val="22"/>
          <w:szCs w:val="22"/>
        </w:rPr>
        <w:t xml:space="preserve">A produção de umbu está limitada ao Semiárido brasileiro, que compreende áreas de oito Estados da Região Nordeste do Brasil e do Norte de Minas Gerais. O mercado consumidor do umbu fresco também coincide com sua área de ocorrência geográfica. O alcance a outros mercados é limitado e inclui principalmente, áreas litorâneas do Nordeste brasileiro (Lima &amp; </w:t>
      </w:r>
      <w:proofErr w:type="spellStart"/>
      <w:r w:rsidRPr="00CA2818">
        <w:rPr>
          <w:sz w:val="22"/>
          <w:szCs w:val="22"/>
        </w:rPr>
        <w:t>Castricini</w:t>
      </w:r>
      <w:proofErr w:type="spellEnd"/>
      <w:r w:rsidRPr="00CA2818">
        <w:rPr>
          <w:sz w:val="22"/>
          <w:szCs w:val="22"/>
        </w:rPr>
        <w:t>, 2019). Embora haja aceitação de mercado, o consumo do umbu é restrito a épocas específicas do ano, uma vez que</w:t>
      </w:r>
      <w:r w:rsidR="00CA2818" w:rsidRPr="00CA2818">
        <w:rPr>
          <w:sz w:val="22"/>
          <w:szCs w:val="22"/>
        </w:rPr>
        <w:t>,</w:t>
      </w:r>
      <w:r w:rsidRPr="00CA2818">
        <w:rPr>
          <w:sz w:val="22"/>
          <w:szCs w:val="22"/>
        </w:rPr>
        <w:t xml:space="preserve"> a safra ocorre apenas entre os meses de dezembro </w:t>
      </w:r>
      <w:r w:rsidR="00CA2818" w:rsidRPr="00CA2818">
        <w:rPr>
          <w:sz w:val="22"/>
          <w:szCs w:val="22"/>
        </w:rPr>
        <w:t xml:space="preserve">à </w:t>
      </w:r>
      <w:r w:rsidRPr="00CA2818">
        <w:rPr>
          <w:sz w:val="22"/>
          <w:szCs w:val="22"/>
        </w:rPr>
        <w:t>março (Santos et al.,</w:t>
      </w:r>
      <w:r w:rsidR="009F34A8" w:rsidRPr="00CA2818">
        <w:rPr>
          <w:sz w:val="22"/>
          <w:szCs w:val="22"/>
        </w:rPr>
        <w:t xml:space="preserve"> 2016).</w:t>
      </w:r>
    </w:p>
    <w:p w14:paraId="2080035B" w14:textId="4DE3F6CB" w:rsidR="00DC2561" w:rsidRPr="005D7D86" w:rsidRDefault="00DC2561" w:rsidP="00DC2561">
      <w:pPr>
        <w:pStyle w:val="Corpodetexto"/>
        <w:ind w:firstLine="709"/>
        <w:jc w:val="both"/>
        <w:rPr>
          <w:sz w:val="22"/>
          <w:szCs w:val="22"/>
        </w:rPr>
      </w:pPr>
      <w:r w:rsidRPr="005D7D86">
        <w:rPr>
          <w:sz w:val="22"/>
          <w:szCs w:val="22"/>
        </w:rPr>
        <w:t xml:space="preserve">A indústria de processamento de frutas está em constante expansão, com aumentos sistemáticos na produção. Porém, o aumento da capacidade produtiva também gera aumento de resíduos sólidos. Estima-se que mais de 1,3 bilhão de toneladas de resíduos sejam gerados anualmente na indústria de </w:t>
      </w:r>
      <w:r w:rsidRPr="005D7D86">
        <w:rPr>
          <w:sz w:val="22"/>
          <w:szCs w:val="22"/>
        </w:rPr>
        <w:lastRenderedPageBreak/>
        <w:t>frutas. Uma vez que</w:t>
      </w:r>
      <w:r w:rsidR="00CA2818" w:rsidRPr="005D7D86">
        <w:rPr>
          <w:sz w:val="22"/>
          <w:szCs w:val="22"/>
        </w:rPr>
        <w:t>,</w:t>
      </w:r>
      <w:r w:rsidRPr="005D7D86">
        <w:rPr>
          <w:sz w:val="22"/>
          <w:szCs w:val="22"/>
        </w:rPr>
        <w:t xml:space="preserve"> esses resíduos têm alto teor orgânico, eles podem representar um risco ambiental se não forem descartados de forma adequada (Gupta et al., 2019; Martins et al., 2019). De acordo com Almeida et al. (2020), os subprodutos da indústria de frutas e vegetais são constituídos principalmente por cascas, frações de bagaço e sementes, que podem ser uma boa fonte de compostos bioativos, além de conterem na sua composição carboidratos, fibras alimentares, compostos aromatizantes e fotoquímicos. As cascas de frutos de espécies de </w:t>
      </w:r>
      <w:proofErr w:type="spellStart"/>
      <w:r w:rsidRPr="005D7D86">
        <w:rPr>
          <w:i/>
          <w:sz w:val="22"/>
          <w:szCs w:val="22"/>
        </w:rPr>
        <w:t>Spondias</w:t>
      </w:r>
      <w:proofErr w:type="spellEnd"/>
      <w:r w:rsidRPr="005D7D86">
        <w:rPr>
          <w:sz w:val="22"/>
          <w:szCs w:val="22"/>
        </w:rPr>
        <w:t xml:space="preserve"> possuem grande potencial agroindustrial devido a características peculiares como sabor e aroma. Além dessas características, as cascas são compostas por carboidratos, proteínas e pectinas (Miguel et al., 2008; Sousa et al., 2015).</w:t>
      </w:r>
    </w:p>
    <w:p w14:paraId="6A0D8476" w14:textId="77777777" w:rsidR="00DC2561" w:rsidRPr="005D7D86" w:rsidRDefault="00DC2561" w:rsidP="00DC2561">
      <w:pPr>
        <w:pStyle w:val="Corpodetexto"/>
        <w:ind w:firstLine="709"/>
        <w:jc w:val="both"/>
        <w:rPr>
          <w:sz w:val="22"/>
          <w:szCs w:val="22"/>
        </w:rPr>
      </w:pPr>
      <w:r w:rsidRPr="005D7D86">
        <w:rPr>
          <w:sz w:val="22"/>
          <w:szCs w:val="22"/>
        </w:rPr>
        <w:t>Em virtude do elevado teor de água das cascas, faz-se necessário a redução desse teor visando minimizar as atividades biológicas e bioquímicas, prolongando desta maneira a vida útil e a estabilidade de possíveis produtos durante a estocagem (Santos et al., 2016). Uma alternativa precursora é a aplicação de técnicas de conservação, como, a secagem, visando sua utilização na elaboração de novos produtos que possam ser introduzidos na alimentação humana (Santos et al., 2020).</w:t>
      </w:r>
    </w:p>
    <w:p w14:paraId="239F8ADF" w14:textId="77777777" w:rsidR="00953776" w:rsidRDefault="00953776" w:rsidP="00953776">
      <w:pPr>
        <w:pStyle w:val="Corpodetexto"/>
        <w:ind w:firstLine="709"/>
        <w:jc w:val="both"/>
        <w:rPr>
          <w:sz w:val="22"/>
          <w:szCs w:val="22"/>
        </w:rPr>
      </w:pPr>
      <w:r w:rsidRPr="00953776">
        <w:rPr>
          <w:sz w:val="22"/>
          <w:szCs w:val="22"/>
        </w:rPr>
        <w:t>N</w:t>
      </w:r>
      <w:r>
        <w:rPr>
          <w:sz w:val="22"/>
          <w:szCs w:val="22"/>
        </w:rPr>
        <w:t>este contexto, este trabalho tem</w:t>
      </w:r>
      <w:r w:rsidRPr="00953776">
        <w:rPr>
          <w:sz w:val="22"/>
          <w:szCs w:val="22"/>
        </w:rPr>
        <w:t xml:space="preserve"> como objetivo analisar e ajustar os modelos matemáticos aos</w:t>
      </w:r>
      <w:r>
        <w:rPr>
          <w:sz w:val="22"/>
          <w:szCs w:val="22"/>
        </w:rPr>
        <w:t xml:space="preserve"> </w:t>
      </w:r>
      <w:r w:rsidRPr="00953776">
        <w:rPr>
          <w:sz w:val="22"/>
          <w:szCs w:val="22"/>
        </w:rPr>
        <w:t>dados experimentais, verificando quais destes modelos se ajustam de maneira satisfatória ao processo</w:t>
      </w:r>
      <w:r>
        <w:rPr>
          <w:sz w:val="22"/>
          <w:szCs w:val="22"/>
        </w:rPr>
        <w:t xml:space="preserve"> </w:t>
      </w:r>
      <w:r w:rsidRPr="00953776">
        <w:rPr>
          <w:sz w:val="22"/>
          <w:szCs w:val="22"/>
        </w:rPr>
        <w:t xml:space="preserve">de </w:t>
      </w:r>
      <w:r>
        <w:rPr>
          <w:sz w:val="22"/>
          <w:szCs w:val="22"/>
        </w:rPr>
        <w:t xml:space="preserve">cinética de secagem </w:t>
      </w:r>
      <w:r w:rsidRPr="00953776">
        <w:rPr>
          <w:sz w:val="22"/>
          <w:szCs w:val="22"/>
        </w:rPr>
        <w:t>da casca do umbu (</w:t>
      </w:r>
      <w:proofErr w:type="spellStart"/>
      <w:r w:rsidRPr="00953776">
        <w:rPr>
          <w:i/>
          <w:sz w:val="22"/>
          <w:szCs w:val="22"/>
        </w:rPr>
        <w:t>Spondias</w:t>
      </w:r>
      <w:proofErr w:type="spellEnd"/>
      <w:r w:rsidRPr="00953776">
        <w:rPr>
          <w:i/>
          <w:sz w:val="22"/>
          <w:szCs w:val="22"/>
        </w:rPr>
        <w:t xml:space="preserve"> tuberosa</w:t>
      </w:r>
      <w:r w:rsidRPr="00953776">
        <w:rPr>
          <w:sz w:val="22"/>
          <w:szCs w:val="22"/>
        </w:rPr>
        <w:t>) em estufa de circulação forçada de ar.</w:t>
      </w:r>
    </w:p>
    <w:p w14:paraId="3A9F44FC" w14:textId="77777777" w:rsidR="00953776" w:rsidRDefault="00953776" w:rsidP="00953776">
      <w:pPr>
        <w:pStyle w:val="Corpodetexto"/>
        <w:ind w:firstLine="709"/>
        <w:jc w:val="both"/>
        <w:rPr>
          <w:sz w:val="22"/>
          <w:szCs w:val="22"/>
        </w:rPr>
      </w:pPr>
    </w:p>
    <w:p w14:paraId="0B264553"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563E4975" w14:textId="411C3D3E" w:rsidR="00325A30" w:rsidRDefault="00E74C1E" w:rsidP="00325A30">
      <w:pPr>
        <w:tabs>
          <w:tab w:val="left" w:pos="0"/>
        </w:tabs>
        <w:autoSpaceDE w:val="0"/>
        <w:autoSpaceDN w:val="0"/>
        <w:adjustRightInd w:val="0"/>
        <w:jc w:val="both"/>
        <w:rPr>
          <w:sz w:val="22"/>
          <w:szCs w:val="22"/>
        </w:rPr>
      </w:pPr>
      <w:r w:rsidRPr="00437A35">
        <w:rPr>
          <w:sz w:val="22"/>
          <w:szCs w:val="24"/>
        </w:rPr>
        <w:tab/>
      </w:r>
      <w:r w:rsidR="008D29DF">
        <w:rPr>
          <w:sz w:val="22"/>
          <w:szCs w:val="24"/>
        </w:rPr>
        <w:t>As cascas</w:t>
      </w:r>
      <w:r w:rsidR="008D29DF">
        <w:rPr>
          <w:sz w:val="22"/>
          <w:szCs w:val="22"/>
        </w:rPr>
        <w:t xml:space="preserve"> do umbu </w:t>
      </w:r>
      <w:r w:rsidR="008D29DF" w:rsidRPr="00953776">
        <w:rPr>
          <w:sz w:val="22"/>
          <w:szCs w:val="22"/>
        </w:rPr>
        <w:t>(</w:t>
      </w:r>
      <w:proofErr w:type="spellStart"/>
      <w:r w:rsidR="008D29DF" w:rsidRPr="00953776">
        <w:rPr>
          <w:i/>
          <w:sz w:val="22"/>
          <w:szCs w:val="22"/>
        </w:rPr>
        <w:t>Spondias</w:t>
      </w:r>
      <w:proofErr w:type="spellEnd"/>
      <w:r w:rsidR="008D29DF" w:rsidRPr="00953776">
        <w:rPr>
          <w:i/>
          <w:sz w:val="22"/>
          <w:szCs w:val="22"/>
        </w:rPr>
        <w:t xml:space="preserve"> tuberosa</w:t>
      </w:r>
      <w:r w:rsidR="008D29DF" w:rsidRPr="00953776">
        <w:rPr>
          <w:sz w:val="22"/>
          <w:szCs w:val="22"/>
        </w:rPr>
        <w:t>)</w:t>
      </w:r>
      <w:r w:rsidR="008D29DF">
        <w:rPr>
          <w:sz w:val="22"/>
          <w:szCs w:val="22"/>
        </w:rPr>
        <w:t xml:space="preserve"> foram</w:t>
      </w:r>
      <w:r w:rsidR="0093502D">
        <w:rPr>
          <w:sz w:val="22"/>
          <w:szCs w:val="22"/>
        </w:rPr>
        <w:t xml:space="preserve"> adquirida</w:t>
      </w:r>
      <w:r w:rsidR="00453E52" w:rsidRPr="00453E52">
        <w:rPr>
          <w:sz w:val="22"/>
          <w:szCs w:val="22"/>
        </w:rPr>
        <w:t xml:space="preserve">s no comércio local do munícipio de Sumé–PB. </w:t>
      </w:r>
      <w:r w:rsidR="008D29DF">
        <w:rPr>
          <w:sz w:val="22"/>
          <w:szCs w:val="22"/>
        </w:rPr>
        <w:t xml:space="preserve">As amostras foram encaminhadas e os experimentos foram conduzidos no </w:t>
      </w:r>
      <w:r w:rsidR="008D29DF" w:rsidRPr="008D29DF">
        <w:rPr>
          <w:sz w:val="22"/>
          <w:szCs w:val="22"/>
        </w:rPr>
        <w:t>Laboratório de Fenômenos de Transporte, Hidráulica, Irrigação e Drenagem do Centro de Desenvolvimento Sustentável do Semiárido da Universidade Federal de Campina Grande, Campus Sumé-PB.</w:t>
      </w:r>
      <w:r w:rsidR="00325A30">
        <w:rPr>
          <w:sz w:val="22"/>
          <w:szCs w:val="22"/>
        </w:rPr>
        <w:t xml:space="preserve"> </w:t>
      </w:r>
      <w:r w:rsidR="00325A30" w:rsidRPr="00325A30">
        <w:rPr>
          <w:sz w:val="22"/>
          <w:szCs w:val="22"/>
        </w:rPr>
        <w:t>Para iniciar o experimento, as bandejas foram colocadas em</w:t>
      </w:r>
      <w:r w:rsidR="00325A30">
        <w:rPr>
          <w:sz w:val="22"/>
          <w:szCs w:val="22"/>
        </w:rPr>
        <w:t xml:space="preserve"> </w:t>
      </w:r>
      <w:r w:rsidR="00325A30" w:rsidRPr="00325A30">
        <w:rPr>
          <w:sz w:val="22"/>
          <w:szCs w:val="22"/>
        </w:rPr>
        <w:t>um</w:t>
      </w:r>
      <w:r w:rsidR="00325A30">
        <w:rPr>
          <w:sz w:val="22"/>
          <w:szCs w:val="22"/>
        </w:rPr>
        <w:t>a</w:t>
      </w:r>
      <w:r w:rsidR="00325A30" w:rsidRPr="00325A30">
        <w:rPr>
          <w:sz w:val="22"/>
          <w:szCs w:val="22"/>
        </w:rPr>
        <w:t xml:space="preserve"> </w:t>
      </w:r>
      <w:r w:rsidR="00325A30" w:rsidRPr="00953776">
        <w:rPr>
          <w:sz w:val="22"/>
          <w:szCs w:val="22"/>
        </w:rPr>
        <w:t>estufa de circulação forçada de ar</w:t>
      </w:r>
      <w:r w:rsidR="00325A30" w:rsidRPr="00325A30">
        <w:rPr>
          <w:sz w:val="22"/>
          <w:szCs w:val="22"/>
        </w:rPr>
        <w:t xml:space="preserve"> para a realização das cinéticas de</w:t>
      </w:r>
      <w:r w:rsidR="00325A30">
        <w:rPr>
          <w:sz w:val="22"/>
          <w:szCs w:val="22"/>
        </w:rPr>
        <w:t xml:space="preserve"> secagem nas temperaturas de</w:t>
      </w:r>
      <w:r w:rsidR="00325A30" w:rsidRPr="00325A30">
        <w:rPr>
          <w:sz w:val="22"/>
          <w:szCs w:val="22"/>
        </w:rPr>
        <w:t xml:space="preserve"> 60, 70 e 80°C, no início e no final das secagens foram</w:t>
      </w:r>
      <w:r w:rsidR="00325A30">
        <w:rPr>
          <w:sz w:val="22"/>
          <w:szCs w:val="22"/>
        </w:rPr>
        <w:t xml:space="preserve"> </w:t>
      </w:r>
      <w:r w:rsidR="00325A30" w:rsidRPr="00325A30">
        <w:rPr>
          <w:sz w:val="22"/>
          <w:szCs w:val="22"/>
        </w:rPr>
        <w:t>determinadas as massas secas e calculados os teores de água de acordo</w:t>
      </w:r>
      <w:r w:rsidR="00325A30">
        <w:rPr>
          <w:sz w:val="22"/>
          <w:szCs w:val="22"/>
        </w:rPr>
        <w:t xml:space="preserve"> com</w:t>
      </w:r>
      <w:r w:rsidR="00325A30" w:rsidRPr="00325A30">
        <w:rPr>
          <w:sz w:val="22"/>
          <w:szCs w:val="22"/>
        </w:rPr>
        <w:t xml:space="preserve"> I</w:t>
      </w:r>
      <w:r w:rsidR="00325A30">
        <w:rPr>
          <w:sz w:val="22"/>
          <w:szCs w:val="22"/>
        </w:rPr>
        <w:t xml:space="preserve">nstituto </w:t>
      </w:r>
      <w:r w:rsidR="00325A30" w:rsidRPr="00325A30">
        <w:rPr>
          <w:sz w:val="22"/>
          <w:szCs w:val="22"/>
        </w:rPr>
        <w:t>A</w:t>
      </w:r>
      <w:r w:rsidR="00325A30">
        <w:rPr>
          <w:sz w:val="22"/>
          <w:szCs w:val="22"/>
        </w:rPr>
        <w:t xml:space="preserve">dolf </w:t>
      </w:r>
      <w:proofErr w:type="spellStart"/>
      <w:r w:rsidR="00325A30" w:rsidRPr="00325A30">
        <w:rPr>
          <w:sz w:val="22"/>
          <w:szCs w:val="22"/>
        </w:rPr>
        <w:t>L</w:t>
      </w:r>
      <w:r w:rsidR="00325A30">
        <w:rPr>
          <w:sz w:val="22"/>
          <w:szCs w:val="22"/>
        </w:rPr>
        <w:t>uttz</w:t>
      </w:r>
      <w:proofErr w:type="spellEnd"/>
      <w:r w:rsidR="00325A30" w:rsidRPr="00325A30">
        <w:rPr>
          <w:sz w:val="22"/>
          <w:szCs w:val="22"/>
        </w:rPr>
        <w:t xml:space="preserve"> (</w:t>
      </w:r>
      <w:r w:rsidR="00325A30">
        <w:rPr>
          <w:sz w:val="22"/>
          <w:szCs w:val="22"/>
        </w:rPr>
        <w:t xml:space="preserve">BRASIL, </w:t>
      </w:r>
      <w:r w:rsidR="00325A30" w:rsidRPr="00325A30">
        <w:rPr>
          <w:sz w:val="22"/>
          <w:szCs w:val="22"/>
        </w:rPr>
        <w:t>2008).</w:t>
      </w:r>
    </w:p>
    <w:p w14:paraId="231CB9E4" w14:textId="228D918D" w:rsidR="00A8573A" w:rsidRDefault="00325A30" w:rsidP="00325A30">
      <w:pPr>
        <w:tabs>
          <w:tab w:val="left" w:pos="0"/>
        </w:tabs>
        <w:autoSpaceDE w:val="0"/>
        <w:autoSpaceDN w:val="0"/>
        <w:adjustRightInd w:val="0"/>
        <w:jc w:val="both"/>
        <w:rPr>
          <w:sz w:val="22"/>
          <w:szCs w:val="22"/>
        </w:rPr>
      </w:pPr>
      <w:r>
        <w:rPr>
          <w:sz w:val="22"/>
          <w:szCs w:val="22"/>
        </w:rPr>
        <w:tab/>
      </w:r>
      <w:r w:rsidRPr="00325A30">
        <w:rPr>
          <w:sz w:val="22"/>
          <w:szCs w:val="22"/>
        </w:rPr>
        <w:t>Através dos dados experimentais, foi possível calcular os valores da razão do teor de água</w:t>
      </w:r>
      <w:r w:rsidR="00A8573A">
        <w:rPr>
          <w:sz w:val="22"/>
          <w:szCs w:val="22"/>
        </w:rPr>
        <w:t xml:space="preserve"> </w:t>
      </w:r>
      <w:r w:rsidRPr="00325A30">
        <w:rPr>
          <w:sz w:val="22"/>
          <w:szCs w:val="22"/>
        </w:rPr>
        <w:t>(Equação 1).</w:t>
      </w:r>
    </w:p>
    <w:p w14:paraId="2014231E" w14:textId="77777777" w:rsidR="00A8573A" w:rsidRPr="00C00665" w:rsidRDefault="00140163" w:rsidP="00325A30">
      <w:pPr>
        <w:tabs>
          <w:tab w:val="left" w:pos="0"/>
        </w:tabs>
        <w:autoSpaceDE w:val="0"/>
        <w:autoSpaceDN w:val="0"/>
        <w:adjustRightInd w:val="0"/>
        <w:jc w:val="both"/>
        <w:rPr>
          <w:sz w:val="22"/>
          <w:szCs w:val="22"/>
        </w:rPr>
      </w:pPr>
      <m:oMathPara>
        <m:oMath>
          <m:r>
            <m:rPr>
              <m:sty m:val="p"/>
            </m:rPr>
            <w:rPr>
              <w:rFonts w:ascii="Cambria Math" w:hAnsi="Cambria Math" w:cs="Cambria Math"/>
              <w:sz w:val="22"/>
              <w:szCs w:val="22"/>
            </w:rPr>
            <m:t>RX=</m:t>
          </m:r>
          <m:f>
            <m:fPr>
              <m:ctrlPr>
                <w:rPr>
                  <w:rFonts w:ascii="Cambria Math" w:hAnsi="Cambria Math"/>
                  <w:sz w:val="22"/>
                  <w:szCs w:val="22"/>
                </w:rPr>
              </m:ctrlPr>
            </m:fPr>
            <m:num>
              <m:r>
                <m:rPr>
                  <m:sty m:val="p"/>
                </m:rPr>
                <w:rPr>
                  <w:rFonts w:ascii="Cambria Math" w:hAnsi="Cambria Math" w:cs="Cambria Math"/>
                  <w:sz w:val="22"/>
                  <w:szCs w:val="22"/>
                </w:rPr>
                <m:t>Xbs- Xe</m:t>
              </m:r>
            </m:num>
            <m:den>
              <m:r>
                <m:rPr>
                  <m:sty m:val="p"/>
                </m:rPr>
                <w:rPr>
                  <w:rFonts w:ascii="Cambria Math" w:hAnsi="Cambria Math" w:cs="Cambria Math"/>
                  <w:sz w:val="22"/>
                  <w:szCs w:val="22"/>
                </w:rPr>
                <m:t>Xbs</m:t>
              </m:r>
              <m:d>
                <m:dPr>
                  <m:ctrlPr>
                    <w:rPr>
                      <w:rFonts w:ascii="Cambria Math" w:hAnsi="Cambria Math" w:cs="Cambria Math"/>
                      <w:sz w:val="22"/>
                      <w:szCs w:val="22"/>
                    </w:rPr>
                  </m:ctrlPr>
                </m:dPr>
                <m:e>
                  <m:r>
                    <m:rPr>
                      <m:sty m:val="p"/>
                    </m:rPr>
                    <w:rPr>
                      <w:rFonts w:ascii="Cambria Math" w:hAnsi="Cambria Math" w:cs="Cambria Math"/>
                      <w:sz w:val="22"/>
                      <w:szCs w:val="22"/>
                    </w:rPr>
                    <m:t>inicial</m:t>
                  </m:r>
                </m:e>
              </m:d>
              <m:r>
                <m:rPr>
                  <m:sty m:val="p"/>
                </m:rPr>
                <w:rPr>
                  <w:rFonts w:ascii="Cambria Math" w:hAnsi="Cambria Math" w:cs="Cambria Math"/>
                  <w:sz w:val="22"/>
                  <w:szCs w:val="22"/>
                </w:rPr>
                <m:t>-Xe</m:t>
              </m:r>
            </m:den>
          </m:f>
          <m:r>
            <m:rPr>
              <m:sty m:val="p"/>
            </m:rPr>
            <w:rPr>
              <w:rFonts w:ascii="Cambria Math" w:hAnsi="Cambria Math"/>
              <w:sz w:val="22"/>
              <w:szCs w:val="22"/>
            </w:rPr>
            <m:t>,  (Eq.1)</m:t>
          </m:r>
        </m:oMath>
      </m:oMathPara>
    </w:p>
    <w:p w14:paraId="3F93EDB8" w14:textId="77777777" w:rsidR="00C00665" w:rsidRDefault="00C00665" w:rsidP="00325A30">
      <w:pPr>
        <w:tabs>
          <w:tab w:val="left" w:pos="0"/>
        </w:tabs>
        <w:autoSpaceDE w:val="0"/>
        <w:autoSpaceDN w:val="0"/>
        <w:adjustRightInd w:val="0"/>
        <w:jc w:val="both"/>
        <w:rPr>
          <w:sz w:val="22"/>
          <w:szCs w:val="22"/>
        </w:rPr>
      </w:pPr>
    </w:p>
    <w:p w14:paraId="2913920C" w14:textId="77777777" w:rsidR="002C1854" w:rsidRDefault="00C00665" w:rsidP="00F369C9">
      <w:pPr>
        <w:tabs>
          <w:tab w:val="left" w:pos="0"/>
        </w:tabs>
        <w:autoSpaceDE w:val="0"/>
        <w:autoSpaceDN w:val="0"/>
        <w:adjustRightInd w:val="0"/>
        <w:jc w:val="both"/>
        <w:rPr>
          <w:sz w:val="22"/>
          <w:szCs w:val="22"/>
        </w:rPr>
      </w:pPr>
      <w:r>
        <w:rPr>
          <w:sz w:val="22"/>
          <w:szCs w:val="22"/>
        </w:rPr>
        <w:t>Onde: RX =</w:t>
      </w:r>
      <w:r w:rsidRPr="00C00665">
        <w:rPr>
          <w:sz w:val="22"/>
          <w:szCs w:val="22"/>
        </w:rPr>
        <w:t xml:space="preserve"> </w:t>
      </w:r>
      <w:r>
        <w:rPr>
          <w:sz w:val="22"/>
          <w:szCs w:val="22"/>
        </w:rPr>
        <w:t>R</w:t>
      </w:r>
      <w:r w:rsidRPr="00C00665">
        <w:rPr>
          <w:sz w:val="22"/>
          <w:szCs w:val="22"/>
        </w:rPr>
        <w:t>azão de teo</w:t>
      </w:r>
      <w:r>
        <w:rPr>
          <w:sz w:val="22"/>
          <w:szCs w:val="22"/>
        </w:rPr>
        <w:t xml:space="preserve">r de água (adimensional); </w:t>
      </w:r>
      <w:proofErr w:type="spellStart"/>
      <w:r>
        <w:rPr>
          <w:sz w:val="22"/>
          <w:szCs w:val="22"/>
        </w:rPr>
        <w:t>Xbs</w:t>
      </w:r>
      <w:proofErr w:type="spellEnd"/>
      <w:r>
        <w:rPr>
          <w:sz w:val="22"/>
          <w:szCs w:val="22"/>
        </w:rPr>
        <w:t xml:space="preserve"> = T</w:t>
      </w:r>
      <w:r w:rsidRPr="00C00665">
        <w:rPr>
          <w:sz w:val="22"/>
          <w:szCs w:val="22"/>
        </w:rPr>
        <w:t xml:space="preserve">eor de água em base seca; Xe </w:t>
      </w:r>
      <w:r>
        <w:rPr>
          <w:sz w:val="22"/>
          <w:szCs w:val="22"/>
        </w:rPr>
        <w:t>=</w:t>
      </w:r>
      <w:r w:rsidRPr="00C00665">
        <w:rPr>
          <w:sz w:val="22"/>
          <w:szCs w:val="22"/>
        </w:rPr>
        <w:t xml:space="preserve"> </w:t>
      </w:r>
      <w:r>
        <w:rPr>
          <w:sz w:val="22"/>
          <w:szCs w:val="22"/>
        </w:rPr>
        <w:t>T</w:t>
      </w:r>
      <w:r w:rsidRPr="00C00665">
        <w:rPr>
          <w:sz w:val="22"/>
          <w:szCs w:val="22"/>
        </w:rPr>
        <w:t xml:space="preserve">eor de água de equilíbrio; </w:t>
      </w:r>
      <w:proofErr w:type="spellStart"/>
      <w:r w:rsidRPr="00C00665">
        <w:rPr>
          <w:sz w:val="22"/>
          <w:szCs w:val="22"/>
        </w:rPr>
        <w:t>Xbs</w:t>
      </w:r>
      <w:proofErr w:type="spellEnd"/>
      <w:r w:rsidRPr="00C00665">
        <w:rPr>
          <w:sz w:val="22"/>
          <w:szCs w:val="22"/>
        </w:rPr>
        <w:t>(inicial)</w:t>
      </w:r>
      <w:r>
        <w:rPr>
          <w:sz w:val="22"/>
          <w:szCs w:val="22"/>
        </w:rPr>
        <w:t xml:space="preserve"> =</w:t>
      </w:r>
      <w:r w:rsidRPr="00C00665">
        <w:rPr>
          <w:sz w:val="22"/>
          <w:szCs w:val="22"/>
        </w:rPr>
        <w:t xml:space="preserve"> </w:t>
      </w:r>
      <w:r>
        <w:rPr>
          <w:sz w:val="22"/>
          <w:szCs w:val="22"/>
        </w:rPr>
        <w:t>T</w:t>
      </w:r>
      <w:r w:rsidRPr="00C00665">
        <w:rPr>
          <w:sz w:val="22"/>
          <w:szCs w:val="22"/>
        </w:rPr>
        <w:t>eor de água inicial em base seca.</w:t>
      </w:r>
    </w:p>
    <w:p w14:paraId="6ED6A6E8" w14:textId="77777777" w:rsidR="006E69B4" w:rsidRDefault="006E69B4" w:rsidP="00F369C9">
      <w:pPr>
        <w:tabs>
          <w:tab w:val="left" w:pos="0"/>
        </w:tabs>
        <w:autoSpaceDE w:val="0"/>
        <w:autoSpaceDN w:val="0"/>
        <w:adjustRightInd w:val="0"/>
        <w:jc w:val="both"/>
        <w:rPr>
          <w:sz w:val="22"/>
          <w:szCs w:val="22"/>
        </w:rPr>
      </w:pPr>
    </w:p>
    <w:p w14:paraId="3BCDF63C" w14:textId="77777777" w:rsidR="006E69B4" w:rsidRDefault="004D0323" w:rsidP="006E69B4">
      <w:pPr>
        <w:tabs>
          <w:tab w:val="left" w:pos="0"/>
        </w:tabs>
        <w:autoSpaceDE w:val="0"/>
        <w:autoSpaceDN w:val="0"/>
        <w:adjustRightInd w:val="0"/>
        <w:jc w:val="both"/>
        <w:rPr>
          <w:sz w:val="22"/>
          <w:szCs w:val="22"/>
        </w:rPr>
      </w:pPr>
      <w:r>
        <w:rPr>
          <w:sz w:val="22"/>
          <w:szCs w:val="22"/>
        </w:rPr>
        <w:tab/>
      </w:r>
      <w:r w:rsidR="006E69B4" w:rsidRPr="006E69B4">
        <w:rPr>
          <w:sz w:val="22"/>
          <w:szCs w:val="22"/>
        </w:rPr>
        <w:t>Com o cál</w:t>
      </w:r>
      <w:r>
        <w:rPr>
          <w:sz w:val="22"/>
          <w:szCs w:val="22"/>
        </w:rPr>
        <w:t>culo da razão de teor de água da casca do umbu</w:t>
      </w:r>
      <w:r w:rsidR="006E69B4" w:rsidRPr="006E69B4">
        <w:rPr>
          <w:sz w:val="22"/>
          <w:szCs w:val="22"/>
        </w:rPr>
        <w:t>, traçaram-se as curvas da cinética de</w:t>
      </w:r>
      <w:r>
        <w:rPr>
          <w:sz w:val="22"/>
          <w:szCs w:val="22"/>
        </w:rPr>
        <w:t xml:space="preserve"> </w:t>
      </w:r>
      <w:r w:rsidR="006E69B4" w:rsidRPr="006E69B4">
        <w:rPr>
          <w:sz w:val="22"/>
          <w:szCs w:val="22"/>
        </w:rPr>
        <w:t>secagem, representada pela razão do teor de água em função do tempo de secagem em minutos,</w:t>
      </w:r>
      <w:r>
        <w:rPr>
          <w:sz w:val="22"/>
          <w:szCs w:val="22"/>
        </w:rPr>
        <w:t xml:space="preserve"> </w:t>
      </w:r>
      <w:r w:rsidR="006E69B4" w:rsidRPr="006E69B4">
        <w:rPr>
          <w:sz w:val="22"/>
          <w:szCs w:val="22"/>
        </w:rPr>
        <w:t>aplicando os modelos matemáticos</w:t>
      </w:r>
      <w:r>
        <w:rPr>
          <w:sz w:val="22"/>
          <w:szCs w:val="22"/>
        </w:rPr>
        <w:t xml:space="preserve"> de regressão não linear</w:t>
      </w:r>
      <w:r w:rsidR="006E69B4" w:rsidRPr="006E69B4">
        <w:rPr>
          <w:sz w:val="22"/>
          <w:szCs w:val="22"/>
        </w:rPr>
        <w:t xml:space="preserve"> (Tabela 1) de </w:t>
      </w:r>
      <w:r>
        <w:rPr>
          <w:sz w:val="22"/>
          <w:szCs w:val="22"/>
        </w:rPr>
        <w:t xml:space="preserve">Page e Lewis </w:t>
      </w:r>
      <w:r w:rsidR="006E69B4" w:rsidRPr="006E69B4">
        <w:rPr>
          <w:sz w:val="22"/>
          <w:szCs w:val="22"/>
        </w:rPr>
        <w:t>para ajustar os dados experimentais.</w:t>
      </w:r>
      <w:r w:rsidR="006E69B4" w:rsidRPr="006E69B4">
        <w:rPr>
          <w:sz w:val="22"/>
          <w:szCs w:val="22"/>
        </w:rPr>
        <w:cr/>
      </w:r>
    </w:p>
    <w:p w14:paraId="676C419F" w14:textId="2C1586CC" w:rsidR="002C1854" w:rsidRDefault="004D0323" w:rsidP="00F369C9">
      <w:pPr>
        <w:tabs>
          <w:tab w:val="left" w:pos="0"/>
        </w:tabs>
        <w:autoSpaceDE w:val="0"/>
        <w:autoSpaceDN w:val="0"/>
        <w:adjustRightInd w:val="0"/>
        <w:jc w:val="both"/>
        <w:rPr>
          <w:sz w:val="22"/>
          <w:szCs w:val="22"/>
        </w:rPr>
      </w:pPr>
      <w:r>
        <w:rPr>
          <w:sz w:val="22"/>
          <w:szCs w:val="22"/>
        </w:rPr>
        <w:t>Tabela</w:t>
      </w:r>
      <w:r w:rsidR="002C1854" w:rsidRPr="002C1854">
        <w:rPr>
          <w:sz w:val="22"/>
          <w:szCs w:val="22"/>
        </w:rPr>
        <w:t xml:space="preserve"> 1. </w:t>
      </w:r>
      <w:r>
        <w:rPr>
          <w:sz w:val="22"/>
          <w:szCs w:val="22"/>
        </w:rPr>
        <w:t>Modelos matemáticos</w:t>
      </w:r>
    </w:p>
    <w:tbl>
      <w:tblPr>
        <w:tblStyle w:val="Tabelacomgrade"/>
        <w:tblW w:w="0" w:type="auto"/>
        <w:tblLook w:val="04A0" w:firstRow="1" w:lastRow="0" w:firstColumn="1" w:lastColumn="0" w:noHBand="0" w:noVBand="1"/>
      </w:tblPr>
      <w:tblGrid>
        <w:gridCol w:w="3020"/>
        <w:gridCol w:w="3020"/>
        <w:gridCol w:w="3021"/>
      </w:tblGrid>
      <w:tr w:rsidR="00A70B25" w:rsidRPr="00C61B39" w14:paraId="4E3CC03A" w14:textId="77777777" w:rsidTr="00441E85">
        <w:tc>
          <w:tcPr>
            <w:tcW w:w="3020" w:type="dxa"/>
            <w:tcBorders>
              <w:left w:val="nil"/>
              <w:bottom w:val="single" w:sz="4" w:space="0" w:color="auto"/>
              <w:right w:val="nil"/>
            </w:tcBorders>
            <w:vAlign w:val="center"/>
          </w:tcPr>
          <w:p w14:paraId="3F1E6B32" w14:textId="77777777" w:rsidR="00A70B25" w:rsidRPr="005D7D86" w:rsidRDefault="00A70B25" w:rsidP="00321580">
            <w:pPr>
              <w:tabs>
                <w:tab w:val="left" w:pos="0"/>
              </w:tabs>
              <w:autoSpaceDE w:val="0"/>
              <w:autoSpaceDN w:val="0"/>
              <w:adjustRightInd w:val="0"/>
              <w:jc w:val="center"/>
              <w:rPr>
                <w:b/>
              </w:rPr>
            </w:pPr>
            <w:r w:rsidRPr="005D7D86">
              <w:rPr>
                <w:b/>
              </w:rPr>
              <w:t>Modelo</w:t>
            </w:r>
          </w:p>
        </w:tc>
        <w:tc>
          <w:tcPr>
            <w:tcW w:w="6041" w:type="dxa"/>
            <w:gridSpan w:val="2"/>
            <w:tcBorders>
              <w:left w:val="nil"/>
              <w:bottom w:val="single" w:sz="4" w:space="0" w:color="auto"/>
              <w:right w:val="nil"/>
            </w:tcBorders>
            <w:vAlign w:val="center"/>
          </w:tcPr>
          <w:p w14:paraId="0D032F5D" w14:textId="1908BE50" w:rsidR="00A70B25" w:rsidRPr="005D7D86" w:rsidRDefault="00A70B25" w:rsidP="00321580">
            <w:pPr>
              <w:tabs>
                <w:tab w:val="left" w:pos="0"/>
              </w:tabs>
              <w:autoSpaceDE w:val="0"/>
              <w:autoSpaceDN w:val="0"/>
              <w:adjustRightInd w:val="0"/>
              <w:jc w:val="center"/>
              <w:rPr>
                <w:b/>
              </w:rPr>
            </w:pPr>
            <w:r w:rsidRPr="005D7D86">
              <w:rPr>
                <w:b/>
              </w:rPr>
              <w:t>Equaç</w:t>
            </w:r>
            <w:r w:rsidR="004C38FE">
              <w:rPr>
                <w:b/>
              </w:rPr>
              <w:t>ões</w:t>
            </w:r>
          </w:p>
        </w:tc>
      </w:tr>
      <w:tr w:rsidR="004D0323" w:rsidRPr="00C61B39" w14:paraId="10A9F47A" w14:textId="77777777" w:rsidTr="00441E85">
        <w:tc>
          <w:tcPr>
            <w:tcW w:w="3020" w:type="dxa"/>
            <w:tcBorders>
              <w:left w:val="nil"/>
              <w:bottom w:val="nil"/>
              <w:right w:val="nil"/>
            </w:tcBorders>
            <w:vAlign w:val="center"/>
          </w:tcPr>
          <w:p w14:paraId="0BA748D1" w14:textId="77777777" w:rsidR="004D0323" w:rsidRPr="00C61B39" w:rsidRDefault="004D0323" w:rsidP="00321580">
            <w:pPr>
              <w:tabs>
                <w:tab w:val="left" w:pos="0"/>
              </w:tabs>
              <w:autoSpaceDE w:val="0"/>
              <w:autoSpaceDN w:val="0"/>
              <w:adjustRightInd w:val="0"/>
              <w:jc w:val="center"/>
            </w:pPr>
            <w:r w:rsidRPr="00C61B39">
              <w:t>Page</w:t>
            </w:r>
          </w:p>
        </w:tc>
        <w:tc>
          <w:tcPr>
            <w:tcW w:w="3020" w:type="dxa"/>
            <w:tcBorders>
              <w:left w:val="nil"/>
              <w:bottom w:val="nil"/>
              <w:right w:val="nil"/>
            </w:tcBorders>
            <w:vAlign w:val="center"/>
          </w:tcPr>
          <w:p w14:paraId="2BA121F0" w14:textId="77777777" w:rsidR="004D0323" w:rsidRPr="00C61B39" w:rsidRDefault="00321580" w:rsidP="00321580">
            <w:pPr>
              <w:tabs>
                <w:tab w:val="left" w:pos="0"/>
              </w:tabs>
              <w:autoSpaceDE w:val="0"/>
              <w:autoSpaceDN w:val="0"/>
              <w:adjustRightInd w:val="0"/>
              <w:jc w:val="center"/>
            </w:pPr>
            <w:r w:rsidRPr="00C61B39">
              <w:t>RX = exp. (-k.t</w:t>
            </w:r>
            <w:r w:rsidRPr="00C61B39">
              <w:rPr>
                <w:vertAlign w:val="superscript"/>
              </w:rPr>
              <w:t>n</w:t>
            </w:r>
            <w:r w:rsidRPr="00C61B39">
              <w:t>)</w:t>
            </w:r>
          </w:p>
        </w:tc>
        <w:tc>
          <w:tcPr>
            <w:tcW w:w="3021" w:type="dxa"/>
            <w:tcBorders>
              <w:left w:val="nil"/>
              <w:bottom w:val="nil"/>
              <w:right w:val="nil"/>
            </w:tcBorders>
            <w:vAlign w:val="center"/>
          </w:tcPr>
          <w:p w14:paraId="5F9FCDE0" w14:textId="77777777" w:rsidR="004D0323" w:rsidRPr="00C61B39" w:rsidRDefault="004D0323" w:rsidP="00531BAD">
            <w:pPr>
              <w:tabs>
                <w:tab w:val="left" w:pos="0"/>
              </w:tabs>
              <w:autoSpaceDE w:val="0"/>
              <w:autoSpaceDN w:val="0"/>
              <w:adjustRightInd w:val="0"/>
              <w:jc w:val="center"/>
            </w:pPr>
            <w:r w:rsidRPr="00C61B39">
              <w:t>(E</w:t>
            </w:r>
            <w:r w:rsidR="00321580" w:rsidRPr="00C61B39">
              <w:t>q.</w:t>
            </w:r>
            <w:r w:rsidR="00531BAD" w:rsidRPr="00C61B39">
              <w:t>2</w:t>
            </w:r>
            <w:r w:rsidRPr="00C61B39">
              <w:t>)</w:t>
            </w:r>
          </w:p>
        </w:tc>
      </w:tr>
      <w:tr w:rsidR="004D0323" w:rsidRPr="00C61B39" w14:paraId="7E904FAB" w14:textId="77777777" w:rsidTr="00441E85">
        <w:tc>
          <w:tcPr>
            <w:tcW w:w="3020" w:type="dxa"/>
            <w:tcBorders>
              <w:top w:val="nil"/>
              <w:left w:val="nil"/>
              <w:right w:val="nil"/>
            </w:tcBorders>
            <w:vAlign w:val="center"/>
          </w:tcPr>
          <w:p w14:paraId="6314A796" w14:textId="77777777" w:rsidR="004D0323" w:rsidRPr="00C61B39" w:rsidRDefault="004D0323" w:rsidP="00321580">
            <w:pPr>
              <w:tabs>
                <w:tab w:val="left" w:pos="0"/>
              </w:tabs>
              <w:autoSpaceDE w:val="0"/>
              <w:autoSpaceDN w:val="0"/>
              <w:adjustRightInd w:val="0"/>
              <w:jc w:val="center"/>
            </w:pPr>
            <w:r w:rsidRPr="00C61B39">
              <w:t>Lewis</w:t>
            </w:r>
          </w:p>
        </w:tc>
        <w:tc>
          <w:tcPr>
            <w:tcW w:w="3020" w:type="dxa"/>
            <w:tcBorders>
              <w:top w:val="nil"/>
              <w:left w:val="nil"/>
              <w:right w:val="nil"/>
            </w:tcBorders>
            <w:vAlign w:val="center"/>
          </w:tcPr>
          <w:p w14:paraId="2A6E1955" w14:textId="77777777" w:rsidR="004D0323" w:rsidRPr="00C61B39" w:rsidRDefault="00321580" w:rsidP="00321580">
            <w:pPr>
              <w:tabs>
                <w:tab w:val="left" w:pos="0"/>
              </w:tabs>
              <w:autoSpaceDE w:val="0"/>
              <w:autoSpaceDN w:val="0"/>
              <w:adjustRightInd w:val="0"/>
              <w:jc w:val="center"/>
            </w:pPr>
            <w:r w:rsidRPr="00C61B39">
              <w:t>RX = exp. (-k.t)</w:t>
            </w:r>
          </w:p>
        </w:tc>
        <w:tc>
          <w:tcPr>
            <w:tcW w:w="3021" w:type="dxa"/>
            <w:tcBorders>
              <w:top w:val="nil"/>
              <w:left w:val="nil"/>
              <w:right w:val="nil"/>
            </w:tcBorders>
            <w:vAlign w:val="center"/>
          </w:tcPr>
          <w:p w14:paraId="5CCEA4AC" w14:textId="77777777" w:rsidR="004D0323" w:rsidRPr="00C61B39" w:rsidRDefault="00321580" w:rsidP="00321580">
            <w:pPr>
              <w:tabs>
                <w:tab w:val="left" w:pos="0"/>
              </w:tabs>
              <w:autoSpaceDE w:val="0"/>
              <w:autoSpaceDN w:val="0"/>
              <w:adjustRightInd w:val="0"/>
              <w:jc w:val="center"/>
            </w:pPr>
            <w:r w:rsidRPr="00C61B39">
              <w:t>(</w:t>
            </w:r>
            <w:r w:rsidR="00531BAD" w:rsidRPr="00C61B39">
              <w:t>Eq.3</w:t>
            </w:r>
            <w:r w:rsidRPr="00C61B39">
              <w:t>)</w:t>
            </w:r>
          </w:p>
        </w:tc>
      </w:tr>
    </w:tbl>
    <w:p w14:paraId="014D56A0" w14:textId="77777777" w:rsidR="004D0323" w:rsidRPr="005D7D86" w:rsidRDefault="00A23FE6" w:rsidP="00F369C9">
      <w:pPr>
        <w:tabs>
          <w:tab w:val="left" w:pos="0"/>
        </w:tabs>
        <w:autoSpaceDE w:val="0"/>
        <w:autoSpaceDN w:val="0"/>
        <w:adjustRightInd w:val="0"/>
        <w:jc w:val="both"/>
      </w:pPr>
      <w:r w:rsidRPr="005D7D86">
        <w:t>Onde: RX – razão de umidade (</w:t>
      </w:r>
      <w:proofErr w:type="spellStart"/>
      <w:r w:rsidRPr="005D7D86">
        <w:t>b.s</w:t>
      </w:r>
      <w:proofErr w:type="spellEnd"/>
      <w:r w:rsidRPr="005D7D86">
        <w:t>.); t – tempo; k – constante de secagem; n – coeficiente da equação.</w:t>
      </w:r>
    </w:p>
    <w:p w14:paraId="0F00E336" w14:textId="77777777" w:rsidR="00A23FE6" w:rsidRDefault="00A23FE6" w:rsidP="00F369C9">
      <w:pPr>
        <w:tabs>
          <w:tab w:val="left" w:pos="0"/>
        </w:tabs>
        <w:autoSpaceDE w:val="0"/>
        <w:autoSpaceDN w:val="0"/>
        <w:adjustRightInd w:val="0"/>
        <w:jc w:val="both"/>
        <w:rPr>
          <w:sz w:val="22"/>
          <w:szCs w:val="22"/>
        </w:rPr>
      </w:pPr>
      <w:r>
        <w:rPr>
          <w:sz w:val="22"/>
          <w:szCs w:val="22"/>
        </w:rPr>
        <w:tab/>
      </w:r>
    </w:p>
    <w:p w14:paraId="3019531B" w14:textId="50E0F8E8" w:rsidR="00A23FE6" w:rsidRDefault="00A23FE6" w:rsidP="00F369C9">
      <w:pPr>
        <w:tabs>
          <w:tab w:val="left" w:pos="0"/>
        </w:tabs>
        <w:autoSpaceDE w:val="0"/>
        <w:autoSpaceDN w:val="0"/>
        <w:adjustRightInd w:val="0"/>
        <w:jc w:val="both"/>
        <w:rPr>
          <w:sz w:val="22"/>
          <w:szCs w:val="22"/>
        </w:rPr>
      </w:pPr>
      <w:r>
        <w:rPr>
          <w:sz w:val="22"/>
          <w:szCs w:val="22"/>
        </w:rPr>
        <w:tab/>
      </w:r>
      <w:r w:rsidRPr="00A23FE6">
        <w:rPr>
          <w:sz w:val="22"/>
          <w:szCs w:val="22"/>
        </w:rPr>
        <w:t xml:space="preserve">Os modelos de secagem utilizados foram ajustados aos dados experimentais utilizando-se a análise de regressão não linear, pelo método </w:t>
      </w:r>
      <w:proofErr w:type="spellStart"/>
      <w:r w:rsidRPr="00A23FE6">
        <w:rPr>
          <w:sz w:val="22"/>
          <w:szCs w:val="22"/>
        </w:rPr>
        <w:t>Quasi</w:t>
      </w:r>
      <w:proofErr w:type="spellEnd"/>
      <w:r w:rsidRPr="00A23FE6">
        <w:rPr>
          <w:sz w:val="22"/>
          <w:szCs w:val="22"/>
        </w:rPr>
        <w:t xml:space="preserve">-Newton, empregando-se o programa computacional </w:t>
      </w:r>
      <w:proofErr w:type="spellStart"/>
      <w:r w:rsidRPr="00A23FE6">
        <w:rPr>
          <w:sz w:val="22"/>
          <w:szCs w:val="22"/>
        </w:rPr>
        <w:t>Origin</w:t>
      </w:r>
      <w:proofErr w:type="spellEnd"/>
      <w:r w:rsidRPr="00A23FE6">
        <w:rPr>
          <w:sz w:val="22"/>
          <w:szCs w:val="22"/>
        </w:rPr>
        <w:t xml:space="preserve"> </w:t>
      </w:r>
      <w:r w:rsidR="00421AB8" w:rsidRPr="00A23FE6">
        <w:rPr>
          <w:sz w:val="22"/>
          <w:szCs w:val="22"/>
        </w:rPr>
        <w:t>v</w:t>
      </w:r>
      <w:r w:rsidR="00421AB8">
        <w:rPr>
          <w:sz w:val="22"/>
          <w:szCs w:val="22"/>
        </w:rPr>
        <w:t>.</w:t>
      </w:r>
      <w:r w:rsidR="00421AB8" w:rsidRPr="00A23FE6">
        <w:rPr>
          <w:sz w:val="22"/>
          <w:szCs w:val="22"/>
        </w:rPr>
        <w:t xml:space="preserve"> </w:t>
      </w:r>
      <w:r w:rsidRPr="00A23FE6">
        <w:rPr>
          <w:sz w:val="22"/>
          <w:szCs w:val="22"/>
        </w:rPr>
        <w:t>6.0.</w:t>
      </w:r>
    </w:p>
    <w:p w14:paraId="5695F289" w14:textId="77777777" w:rsidR="00D8025D" w:rsidRPr="00D8025D" w:rsidRDefault="003D0EBC" w:rsidP="00D8025D">
      <w:pPr>
        <w:tabs>
          <w:tab w:val="left" w:pos="0"/>
        </w:tabs>
        <w:autoSpaceDE w:val="0"/>
        <w:autoSpaceDN w:val="0"/>
        <w:adjustRightInd w:val="0"/>
        <w:jc w:val="both"/>
        <w:rPr>
          <w:sz w:val="22"/>
          <w:szCs w:val="22"/>
        </w:rPr>
      </w:pPr>
      <w:r>
        <w:rPr>
          <w:sz w:val="22"/>
          <w:szCs w:val="22"/>
        </w:rPr>
        <w:tab/>
      </w:r>
      <w:r w:rsidR="00D8025D" w:rsidRPr="00D8025D">
        <w:rPr>
          <w:sz w:val="22"/>
          <w:szCs w:val="22"/>
        </w:rPr>
        <w:t>A técnica de planejamento experimental fatorial (</w:t>
      </w:r>
      <w:r w:rsidR="00D8025D">
        <w:rPr>
          <w:sz w:val="22"/>
          <w:szCs w:val="22"/>
        </w:rPr>
        <w:t>B</w:t>
      </w:r>
      <w:r w:rsidR="00D8025D" w:rsidRPr="00D8025D">
        <w:rPr>
          <w:sz w:val="22"/>
          <w:szCs w:val="22"/>
        </w:rPr>
        <w:t xml:space="preserve">arros </w:t>
      </w:r>
      <w:r w:rsidR="00D8025D">
        <w:rPr>
          <w:sz w:val="22"/>
          <w:szCs w:val="22"/>
        </w:rPr>
        <w:t>N</w:t>
      </w:r>
      <w:r w:rsidR="00D8025D" w:rsidRPr="00D8025D">
        <w:rPr>
          <w:sz w:val="22"/>
          <w:szCs w:val="22"/>
        </w:rPr>
        <w:t xml:space="preserve">eto et al., </w:t>
      </w:r>
      <w:r w:rsidR="00153EA5">
        <w:rPr>
          <w:sz w:val="22"/>
          <w:szCs w:val="22"/>
        </w:rPr>
        <w:t>1996</w:t>
      </w:r>
      <w:r w:rsidR="00D8025D" w:rsidRPr="00D8025D">
        <w:rPr>
          <w:sz w:val="22"/>
          <w:szCs w:val="22"/>
        </w:rPr>
        <w:t xml:space="preserve">) foi utilizada para avaliar a eficiência do processo de secagem da casca do umbu em estufa de circulação de ar forçada, podendo-se verificar as variáveis que apresentaram efeitos significativos sobre a variável resposta. A </w:t>
      </w:r>
      <w:r w:rsidR="00D8025D" w:rsidRPr="00D8025D">
        <w:rPr>
          <w:sz w:val="22"/>
          <w:szCs w:val="22"/>
        </w:rPr>
        <w:lastRenderedPageBreak/>
        <w:t xml:space="preserve">matriz de planejamento teve como variáveis de entrada a temperatura e o tempo de secagem, enquanto que a variável de resposta, a constante de secagem (k). </w:t>
      </w:r>
    </w:p>
    <w:p w14:paraId="51864B0C" w14:textId="77777777" w:rsidR="003D0EBC" w:rsidRDefault="00D8025D" w:rsidP="00D8025D">
      <w:pPr>
        <w:tabs>
          <w:tab w:val="left" w:pos="0"/>
        </w:tabs>
        <w:autoSpaceDE w:val="0"/>
        <w:autoSpaceDN w:val="0"/>
        <w:adjustRightInd w:val="0"/>
        <w:jc w:val="both"/>
        <w:rPr>
          <w:sz w:val="22"/>
          <w:szCs w:val="22"/>
        </w:rPr>
      </w:pPr>
      <w:r>
        <w:rPr>
          <w:sz w:val="22"/>
          <w:szCs w:val="22"/>
        </w:rPr>
        <w:tab/>
      </w:r>
      <w:r w:rsidRPr="00D8025D">
        <w:rPr>
          <w:sz w:val="22"/>
          <w:szCs w:val="22"/>
        </w:rPr>
        <w:t xml:space="preserve">Os níveis para cada variável estão apresentados na Tabela </w:t>
      </w:r>
      <w:r w:rsidR="00330DD3">
        <w:rPr>
          <w:sz w:val="22"/>
          <w:szCs w:val="22"/>
        </w:rPr>
        <w:t>2</w:t>
      </w:r>
      <w:r w:rsidRPr="00D8025D">
        <w:rPr>
          <w:sz w:val="22"/>
          <w:szCs w:val="22"/>
        </w:rPr>
        <w:t>. O planejamento fatorial realizado neste trabalho é do tipo 2</w:t>
      </w:r>
      <w:r>
        <w:rPr>
          <w:sz w:val="22"/>
          <w:szCs w:val="22"/>
          <w:vertAlign w:val="superscript"/>
        </w:rPr>
        <w:t>2</w:t>
      </w:r>
      <w:r w:rsidRPr="00D8025D">
        <w:rPr>
          <w:sz w:val="22"/>
          <w:szCs w:val="22"/>
        </w:rPr>
        <w:t xml:space="preserve"> com a realização de mais três experimentos no ponto central, cuja matriz encontra-se descrita na Tabela </w:t>
      </w:r>
      <w:r w:rsidR="00330DD3">
        <w:rPr>
          <w:sz w:val="22"/>
          <w:szCs w:val="22"/>
        </w:rPr>
        <w:t>3</w:t>
      </w:r>
      <w:r w:rsidRPr="00D8025D">
        <w:rPr>
          <w:sz w:val="22"/>
          <w:szCs w:val="22"/>
        </w:rPr>
        <w:t>.</w:t>
      </w:r>
    </w:p>
    <w:p w14:paraId="11580D3E" w14:textId="77777777" w:rsidR="00AC017F" w:rsidRDefault="00AC017F" w:rsidP="00D8025D">
      <w:pPr>
        <w:tabs>
          <w:tab w:val="left" w:pos="0"/>
        </w:tabs>
        <w:autoSpaceDE w:val="0"/>
        <w:autoSpaceDN w:val="0"/>
        <w:adjustRightInd w:val="0"/>
        <w:jc w:val="both"/>
        <w:rPr>
          <w:sz w:val="22"/>
          <w:szCs w:val="22"/>
        </w:rPr>
      </w:pPr>
    </w:p>
    <w:p w14:paraId="386A8C3E" w14:textId="77777777" w:rsidR="007D1923" w:rsidRDefault="007D1923" w:rsidP="00D8025D">
      <w:pPr>
        <w:tabs>
          <w:tab w:val="left" w:pos="0"/>
        </w:tabs>
        <w:autoSpaceDE w:val="0"/>
        <w:autoSpaceDN w:val="0"/>
        <w:adjustRightInd w:val="0"/>
        <w:jc w:val="both"/>
        <w:rPr>
          <w:sz w:val="22"/>
          <w:szCs w:val="22"/>
        </w:rPr>
      </w:pPr>
      <w:r w:rsidRPr="007D1923">
        <w:rPr>
          <w:sz w:val="22"/>
          <w:szCs w:val="22"/>
        </w:rPr>
        <w:t xml:space="preserve">Tabela </w:t>
      </w:r>
      <w:r w:rsidR="00330DD3">
        <w:rPr>
          <w:sz w:val="22"/>
          <w:szCs w:val="22"/>
        </w:rPr>
        <w:t>2</w:t>
      </w:r>
      <w:r w:rsidRPr="007D1923">
        <w:rPr>
          <w:sz w:val="22"/>
          <w:szCs w:val="22"/>
        </w:rPr>
        <w:t>. Níveis das variáveis do planejamento fatorial.</w:t>
      </w:r>
    </w:p>
    <w:tbl>
      <w:tblPr>
        <w:tblStyle w:val="Tabelacomgrade"/>
        <w:tblW w:w="0" w:type="auto"/>
        <w:tblLook w:val="04A0" w:firstRow="1" w:lastRow="0" w:firstColumn="1" w:lastColumn="0" w:noHBand="0" w:noVBand="1"/>
      </w:tblPr>
      <w:tblGrid>
        <w:gridCol w:w="2265"/>
        <w:gridCol w:w="2265"/>
        <w:gridCol w:w="2265"/>
        <w:gridCol w:w="2266"/>
      </w:tblGrid>
      <w:tr w:rsidR="007D1923" w:rsidRPr="00C61B39" w14:paraId="14C99435" w14:textId="77777777" w:rsidTr="00441E85">
        <w:tc>
          <w:tcPr>
            <w:tcW w:w="2265" w:type="dxa"/>
            <w:tcBorders>
              <w:left w:val="nil"/>
              <w:bottom w:val="single" w:sz="4" w:space="0" w:color="auto"/>
              <w:right w:val="nil"/>
            </w:tcBorders>
            <w:vAlign w:val="center"/>
          </w:tcPr>
          <w:p w14:paraId="6A93072E" w14:textId="77777777" w:rsidR="007D1923" w:rsidRPr="005D7D86" w:rsidRDefault="007D1923" w:rsidP="007D1923">
            <w:pPr>
              <w:tabs>
                <w:tab w:val="left" w:pos="0"/>
              </w:tabs>
              <w:autoSpaceDE w:val="0"/>
              <w:autoSpaceDN w:val="0"/>
              <w:adjustRightInd w:val="0"/>
              <w:jc w:val="center"/>
              <w:rPr>
                <w:b/>
              </w:rPr>
            </w:pPr>
            <w:r w:rsidRPr="005D7D86">
              <w:rPr>
                <w:b/>
              </w:rPr>
              <w:t>Variáveis independentes</w:t>
            </w:r>
          </w:p>
        </w:tc>
        <w:tc>
          <w:tcPr>
            <w:tcW w:w="2265" w:type="dxa"/>
            <w:tcBorders>
              <w:left w:val="nil"/>
              <w:bottom w:val="single" w:sz="4" w:space="0" w:color="auto"/>
              <w:right w:val="nil"/>
            </w:tcBorders>
            <w:vAlign w:val="center"/>
          </w:tcPr>
          <w:p w14:paraId="258755B1" w14:textId="77777777" w:rsidR="007D1923" w:rsidRPr="005D7D86" w:rsidRDefault="007D1923" w:rsidP="007D1923">
            <w:pPr>
              <w:tabs>
                <w:tab w:val="left" w:pos="0"/>
              </w:tabs>
              <w:autoSpaceDE w:val="0"/>
              <w:autoSpaceDN w:val="0"/>
              <w:adjustRightInd w:val="0"/>
              <w:jc w:val="center"/>
              <w:rPr>
                <w:b/>
              </w:rPr>
            </w:pPr>
            <w:r w:rsidRPr="005D7D86">
              <w:rPr>
                <w:b/>
              </w:rPr>
              <w:t>Nível (-1)</w:t>
            </w:r>
          </w:p>
        </w:tc>
        <w:tc>
          <w:tcPr>
            <w:tcW w:w="2265" w:type="dxa"/>
            <w:tcBorders>
              <w:left w:val="nil"/>
              <w:bottom w:val="single" w:sz="4" w:space="0" w:color="auto"/>
              <w:right w:val="nil"/>
            </w:tcBorders>
            <w:vAlign w:val="center"/>
          </w:tcPr>
          <w:p w14:paraId="53EF22F1" w14:textId="77777777" w:rsidR="007D1923" w:rsidRPr="005D7D86" w:rsidRDefault="007D1923" w:rsidP="007D1923">
            <w:pPr>
              <w:tabs>
                <w:tab w:val="left" w:pos="0"/>
              </w:tabs>
              <w:autoSpaceDE w:val="0"/>
              <w:autoSpaceDN w:val="0"/>
              <w:adjustRightInd w:val="0"/>
              <w:jc w:val="center"/>
              <w:rPr>
                <w:b/>
              </w:rPr>
            </w:pPr>
            <w:r w:rsidRPr="005D7D86">
              <w:rPr>
                <w:b/>
              </w:rPr>
              <w:t>Ponto central (0)</w:t>
            </w:r>
          </w:p>
        </w:tc>
        <w:tc>
          <w:tcPr>
            <w:tcW w:w="2266" w:type="dxa"/>
            <w:tcBorders>
              <w:left w:val="nil"/>
              <w:bottom w:val="single" w:sz="4" w:space="0" w:color="auto"/>
              <w:right w:val="nil"/>
            </w:tcBorders>
            <w:vAlign w:val="center"/>
          </w:tcPr>
          <w:p w14:paraId="181C67DF" w14:textId="77777777" w:rsidR="007D1923" w:rsidRPr="005D7D86" w:rsidRDefault="007D1923" w:rsidP="007D1923">
            <w:pPr>
              <w:tabs>
                <w:tab w:val="left" w:pos="0"/>
              </w:tabs>
              <w:autoSpaceDE w:val="0"/>
              <w:autoSpaceDN w:val="0"/>
              <w:adjustRightInd w:val="0"/>
              <w:jc w:val="center"/>
              <w:rPr>
                <w:b/>
              </w:rPr>
            </w:pPr>
            <w:r w:rsidRPr="005D7D86">
              <w:rPr>
                <w:b/>
              </w:rPr>
              <w:t>Nível (+1)</w:t>
            </w:r>
          </w:p>
        </w:tc>
      </w:tr>
      <w:tr w:rsidR="007D1923" w:rsidRPr="00C61B39" w14:paraId="3DFD6959" w14:textId="77777777" w:rsidTr="00441E85">
        <w:tc>
          <w:tcPr>
            <w:tcW w:w="2265" w:type="dxa"/>
            <w:tcBorders>
              <w:left w:val="nil"/>
              <w:bottom w:val="nil"/>
              <w:right w:val="nil"/>
            </w:tcBorders>
            <w:vAlign w:val="center"/>
          </w:tcPr>
          <w:p w14:paraId="14475F97" w14:textId="77777777" w:rsidR="007D1923" w:rsidRPr="00C61B39" w:rsidRDefault="007D1923" w:rsidP="007D1923">
            <w:pPr>
              <w:tabs>
                <w:tab w:val="left" w:pos="0"/>
              </w:tabs>
              <w:autoSpaceDE w:val="0"/>
              <w:autoSpaceDN w:val="0"/>
              <w:adjustRightInd w:val="0"/>
              <w:jc w:val="center"/>
            </w:pPr>
            <w:r w:rsidRPr="00C61B39">
              <w:t>T (°C)</w:t>
            </w:r>
          </w:p>
        </w:tc>
        <w:tc>
          <w:tcPr>
            <w:tcW w:w="2265" w:type="dxa"/>
            <w:tcBorders>
              <w:left w:val="nil"/>
              <w:bottom w:val="nil"/>
              <w:right w:val="nil"/>
            </w:tcBorders>
            <w:vAlign w:val="center"/>
          </w:tcPr>
          <w:p w14:paraId="112AEF63" w14:textId="77777777" w:rsidR="007D1923" w:rsidRPr="00C61B39" w:rsidRDefault="007D1923" w:rsidP="007D1923">
            <w:pPr>
              <w:tabs>
                <w:tab w:val="left" w:pos="0"/>
              </w:tabs>
              <w:autoSpaceDE w:val="0"/>
              <w:autoSpaceDN w:val="0"/>
              <w:adjustRightInd w:val="0"/>
              <w:jc w:val="center"/>
            </w:pPr>
            <w:r w:rsidRPr="00C61B39">
              <w:t>60</w:t>
            </w:r>
          </w:p>
        </w:tc>
        <w:tc>
          <w:tcPr>
            <w:tcW w:w="2265" w:type="dxa"/>
            <w:tcBorders>
              <w:left w:val="nil"/>
              <w:bottom w:val="nil"/>
              <w:right w:val="nil"/>
            </w:tcBorders>
            <w:vAlign w:val="center"/>
          </w:tcPr>
          <w:p w14:paraId="372E600A" w14:textId="77777777" w:rsidR="007D1923" w:rsidRPr="00C61B39" w:rsidRDefault="007D1923" w:rsidP="007D1923">
            <w:pPr>
              <w:tabs>
                <w:tab w:val="left" w:pos="0"/>
              </w:tabs>
              <w:autoSpaceDE w:val="0"/>
              <w:autoSpaceDN w:val="0"/>
              <w:adjustRightInd w:val="0"/>
              <w:jc w:val="center"/>
            </w:pPr>
            <w:r w:rsidRPr="00C61B39">
              <w:t>70</w:t>
            </w:r>
          </w:p>
        </w:tc>
        <w:tc>
          <w:tcPr>
            <w:tcW w:w="2266" w:type="dxa"/>
            <w:tcBorders>
              <w:left w:val="nil"/>
              <w:bottom w:val="nil"/>
              <w:right w:val="nil"/>
            </w:tcBorders>
            <w:vAlign w:val="center"/>
          </w:tcPr>
          <w:p w14:paraId="09272685" w14:textId="77777777" w:rsidR="007D1923" w:rsidRPr="00C61B39" w:rsidRDefault="007D1923" w:rsidP="007D1923">
            <w:pPr>
              <w:tabs>
                <w:tab w:val="left" w:pos="0"/>
              </w:tabs>
              <w:autoSpaceDE w:val="0"/>
              <w:autoSpaceDN w:val="0"/>
              <w:adjustRightInd w:val="0"/>
              <w:jc w:val="center"/>
            </w:pPr>
            <w:r w:rsidRPr="00C61B39">
              <w:t>80</w:t>
            </w:r>
          </w:p>
        </w:tc>
      </w:tr>
      <w:tr w:rsidR="007D1923" w:rsidRPr="00C61B39" w14:paraId="13BACDBB" w14:textId="77777777" w:rsidTr="00441E85">
        <w:tc>
          <w:tcPr>
            <w:tcW w:w="2265" w:type="dxa"/>
            <w:tcBorders>
              <w:top w:val="nil"/>
              <w:left w:val="nil"/>
              <w:right w:val="nil"/>
            </w:tcBorders>
            <w:vAlign w:val="center"/>
          </w:tcPr>
          <w:p w14:paraId="3DBF5B8A" w14:textId="77777777" w:rsidR="007D1923" w:rsidRPr="00C61B39" w:rsidRDefault="007D1923" w:rsidP="007D1923">
            <w:pPr>
              <w:tabs>
                <w:tab w:val="left" w:pos="0"/>
              </w:tabs>
              <w:autoSpaceDE w:val="0"/>
              <w:autoSpaceDN w:val="0"/>
              <w:adjustRightInd w:val="0"/>
              <w:jc w:val="center"/>
            </w:pPr>
            <w:r w:rsidRPr="00C61B39">
              <w:t>t (h)</w:t>
            </w:r>
          </w:p>
        </w:tc>
        <w:tc>
          <w:tcPr>
            <w:tcW w:w="2265" w:type="dxa"/>
            <w:tcBorders>
              <w:top w:val="nil"/>
              <w:left w:val="nil"/>
              <w:right w:val="nil"/>
            </w:tcBorders>
            <w:vAlign w:val="center"/>
          </w:tcPr>
          <w:p w14:paraId="71279FA9" w14:textId="77777777" w:rsidR="007D1923" w:rsidRPr="00C61B39" w:rsidRDefault="007D1923" w:rsidP="007D1923">
            <w:pPr>
              <w:tabs>
                <w:tab w:val="left" w:pos="0"/>
              </w:tabs>
              <w:autoSpaceDE w:val="0"/>
              <w:autoSpaceDN w:val="0"/>
              <w:adjustRightInd w:val="0"/>
              <w:jc w:val="center"/>
            </w:pPr>
            <w:r w:rsidRPr="00C61B39">
              <w:t>6</w:t>
            </w:r>
          </w:p>
        </w:tc>
        <w:tc>
          <w:tcPr>
            <w:tcW w:w="2265" w:type="dxa"/>
            <w:tcBorders>
              <w:top w:val="nil"/>
              <w:left w:val="nil"/>
              <w:right w:val="nil"/>
            </w:tcBorders>
            <w:vAlign w:val="center"/>
          </w:tcPr>
          <w:p w14:paraId="18251121" w14:textId="77777777" w:rsidR="007D1923" w:rsidRPr="00C61B39" w:rsidRDefault="007D1923" w:rsidP="007D1923">
            <w:pPr>
              <w:tabs>
                <w:tab w:val="left" w:pos="0"/>
              </w:tabs>
              <w:autoSpaceDE w:val="0"/>
              <w:autoSpaceDN w:val="0"/>
              <w:adjustRightInd w:val="0"/>
              <w:jc w:val="center"/>
            </w:pPr>
            <w:r w:rsidRPr="00C61B39">
              <w:t>8</w:t>
            </w:r>
          </w:p>
        </w:tc>
        <w:tc>
          <w:tcPr>
            <w:tcW w:w="2266" w:type="dxa"/>
            <w:tcBorders>
              <w:top w:val="nil"/>
              <w:left w:val="nil"/>
              <w:right w:val="nil"/>
            </w:tcBorders>
            <w:vAlign w:val="center"/>
          </w:tcPr>
          <w:p w14:paraId="610EE6D8" w14:textId="77777777" w:rsidR="007D1923" w:rsidRPr="00C61B39" w:rsidRDefault="007D1923" w:rsidP="007D1923">
            <w:pPr>
              <w:tabs>
                <w:tab w:val="left" w:pos="0"/>
              </w:tabs>
              <w:autoSpaceDE w:val="0"/>
              <w:autoSpaceDN w:val="0"/>
              <w:adjustRightInd w:val="0"/>
              <w:jc w:val="center"/>
            </w:pPr>
            <w:r w:rsidRPr="00C61B39">
              <w:t>10</w:t>
            </w:r>
          </w:p>
        </w:tc>
      </w:tr>
    </w:tbl>
    <w:p w14:paraId="00732992" w14:textId="77777777" w:rsidR="003D0EBC" w:rsidRDefault="003D0EBC" w:rsidP="00F369C9">
      <w:pPr>
        <w:tabs>
          <w:tab w:val="left" w:pos="0"/>
        </w:tabs>
        <w:autoSpaceDE w:val="0"/>
        <w:autoSpaceDN w:val="0"/>
        <w:adjustRightInd w:val="0"/>
        <w:jc w:val="both"/>
        <w:rPr>
          <w:sz w:val="22"/>
          <w:szCs w:val="22"/>
        </w:rPr>
      </w:pPr>
    </w:p>
    <w:p w14:paraId="5D0E8713" w14:textId="77777777" w:rsidR="003D0EBC" w:rsidRDefault="003D0EBC" w:rsidP="00F369C9">
      <w:pPr>
        <w:tabs>
          <w:tab w:val="left" w:pos="0"/>
        </w:tabs>
        <w:autoSpaceDE w:val="0"/>
        <w:autoSpaceDN w:val="0"/>
        <w:adjustRightInd w:val="0"/>
        <w:jc w:val="both"/>
        <w:rPr>
          <w:sz w:val="22"/>
          <w:szCs w:val="22"/>
        </w:rPr>
      </w:pPr>
      <w:r w:rsidRPr="003D0EBC">
        <w:rPr>
          <w:sz w:val="22"/>
          <w:szCs w:val="22"/>
        </w:rPr>
        <w:t xml:space="preserve">Tabela </w:t>
      </w:r>
      <w:r w:rsidR="00330DD3">
        <w:rPr>
          <w:sz w:val="22"/>
          <w:szCs w:val="22"/>
        </w:rPr>
        <w:t>3</w:t>
      </w:r>
      <w:r w:rsidRPr="003D0EBC">
        <w:rPr>
          <w:sz w:val="22"/>
          <w:szCs w:val="22"/>
        </w:rPr>
        <w:t>. Matriz do planejamento experimental.</w:t>
      </w:r>
    </w:p>
    <w:tbl>
      <w:tblPr>
        <w:tblStyle w:val="Tabelacomgrade"/>
        <w:tblW w:w="0" w:type="auto"/>
        <w:tblLook w:val="04A0" w:firstRow="1" w:lastRow="0" w:firstColumn="1" w:lastColumn="0" w:noHBand="0" w:noVBand="1"/>
      </w:tblPr>
      <w:tblGrid>
        <w:gridCol w:w="3020"/>
        <w:gridCol w:w="3020"/>
        <w:gridCol w:w="3021"/>
      </w:tblGrid>
      <w:tr w:rsidR="003D0EBC" w:rsidRPr="00C61B39" w14:paraId="56572E86" w14:textId="77777777" w:rsidTr="00441E85">
        <w:tc>
          <w:tcPr>
            <w:tcW w:w="3020" w:type="dxa"/>
            <w:tcBorders>
              <w:left w:val="nil"/>
              <w:bottom w:val="single" w:sz="4" w:space="0" w:color="auto"/>
              <w:right w:val="nil"/>
            </w:tcBorders>
            <w:vAlign w:val="center"/>
          </w:tcPr>
          <w:p w14:paraId="1160D739" w14:textId="77777777" w:rsidR="003D0EBC" w:rsidRPr="005D7D86" w:rsidRDefault="003D0EBC" w:rsidP="00D8025D">
            <w:pPr>
              <w:tabs>
                <w:tab w:val="left" w:pos="0"/>
              </w:tabs>
              <w:autoSpaceDE w:val="0"/>
              <w:autoSpaceDN w:val="0"/>
              <w:adjustRightInd w:val="0"/>
              <w:jc w:val="center"/>
              <w:rPr>
                <w:b/>
              </w:rPr>
            </w:pPr>
            <w:r w:rsidRPr="005D7D86">
              <w:rPr>
                <w:b/>
              </w:rPr>
              <w:t>Ensaios</w:t>
            </w:r>
          </w:p>
        </w:tc>
        <w:tc>
          <w:tcPr>
            <w:tcW w:w="3020" w:type="dxa"/>
            <w:tcBorders>
              <w:left w:val="nil"/>
              <w:bottom w:val="single" w:sz="4" w:space="0" w:color="auto"/>
              <w:right w:val="nil"/>
            </w:tcBorders>
            <w:vAlign w:val="center"/>
          </w:tcPr>
          <w:p w14:paraId="4B2D5330" w14:textId="77777777" w:rsidR="003D0EBC" w:rsidRPr="005D7D86" w:rsidRDefault="003D0EBC" w:rsidP="00D8025D">
            <w:pPr>
              <w:tabs>
                <w:tab w:val="left" w:pos="0"/>
              </w:tabs>
              <w:autoSpaceDE w:val="0"/>
              <w:autoSpaceDN w:val="0"/>
              <w:adjustRightInd w:val="0"/>
              <w:jc w:val="center"/>
              <w:rPr>
                <w:b/>
              </w:rPr>
            </w:pPr>
            <w:r w:rsidRPr="005D7D86">
              <w:rPr>
                <w:b/>
              </w:rPr>
              <w:t>Temperatura (</w:t>
            </w:r>
            <w:r w:rsidR="00D8025D" w:rsidRPr="005D7D86">
              <w:rPr>
                <w:b/>
              </w:rPr>
              <w:t>°</w:t>
            </w:r>
            <w:r w:rsidRPr="005D7D86">
              <w:rPr>
                <w:b/>
              </w:rPr>
              <w:t>C)</w:t>
            </w:r>
          </w:p>
        </w:tc>
        <w:tc>
          <w:tcPr>
            <w:tcW w:w="3021" w:type="dxa"/>
            <w:tcBorders>
              <w:left w:val="nil"/>
              <w:bottom w:val="single" w:sz="4" w:space="0" w:color="auto"/>
              <w:right w:val="nil"/>
            </w:tcBorders>
            <w:vAlign w:val="center"/>
          </w:tcPr>
          <w:p w14:paraId="24DD3C18" w14:textId="77777777" w:rsidR="003D0EBC" w:rsidRPr="005D7D86" w:rsidRDefault="003D0EBC" w:rsidP="00D8025D">
            <w:pPr>
              <w:tabs>
                <w:tab w:val="left" w:pos="0"/>
              </w:tabs>
              <w:autoSpaceDE w:val="0"/>
              <w:autoSpaceDN w:val="0"/>
              <w:adjustRightInd w:val="0"/>
              <w:jc w:val="center"/>
              <w:rPr>
                <w:b/>
              </w:rPr>
            </w:pPr>
            <w:r w:rsidRPr="005D7D86">
              <w:rPr>
                <w:b/>
              </w:rPr>
              <w:t>Tempo (h)</w:t>
            </w:r>
          </w:p>
        </w:tc>
      </w:tr>
      <w:tr w:rsidR="003D0EBC" w:rsidRPr="00C61B39" w14:paraId="2EA5E17B" w14:textId="77777777" w:rsidTr="00441E85">
        <w:tc>
          <w:tcPr>
            <w:tcW w:w="3020" w:type="dxa"/>
            <w:tcBorders>
              <w:left w:val="nil"/>
              <w:bottom w:val="nil"/>
              <w:right w:val="nil"/>
            </w:tcBorders>
            <w:vAlign w:val="center"/>
          </w:tcPr>
          <w:p w14:paraId="69A0A14B" w14:textId="77777777" w:rsidR="003D0EBC" w:rsidRPr="00C61B39" w:rsidRDefault="00D8025D" w:rsidP="00D8025D">
            <w:pPr>
              <w:tabs>
                <w:tab w:val="left" w:pos="0"/>
              </w:tabs>
              <w:autoSpaceDE w:val="0"/>
              <w:autoSpaceDN w:val="0"/>
              <w:adjustRightInd w:val="0"/>
              <w:jc w:val="center"/>
            </w:pPr>
            <w:r w:rsidRPr="00C61B39">
              <w:t>1</w:t>
            </w:r>
          </w:p>
        </w:tc>
        <w:tc>
          <w:tcPr>
            <w:tcW w:w="3020" w:type="dxa"/>
            <w:tcBorders>
              <w:left w:val="nil"/>
              <w:bottom w:val="nil"/>
              <w:right w:val="nil"/>
            </w:tcBorders>
            <w:vAlign w:val="center"/>
          </w:tcPr>
          <w:p w14:paraId="5258B98C" w14:textId="77777777" w:rsidR="003D0EBC" w:rsidRPr="00C61B39" w:rsidRDefault="00D8025D" w:rsidP="00D8025D">
            <w:pPr>
              <w:tabs>
                <w:tab w:val="left" w:pos="0"/>
              </w:tabs>
              <w:autoSpaceDE w:val="0"/>
              <w:autoSpaceDN w:val="0"/>
              <w:adjustRightInd w:val="0"/>
              <w:jc w:val="center"/>
            </w:pPr>
            <w:r w:rsidRPr="00C61B39">
              <w:t>-1 (60)</w:t>
            </w:r>
          </w:p>
        </w:tc>
        <w:tc>
          <w:tcPr>
            <w:tcW w:w="3021" w:type="dxa"/>
            <w:tcBorders>
              <w:left w:val="nil"/>
              <w:bottom w:val="nil"/>
              <w:right w:val="nil"/>
            </w:tcBorders>
            <w:vAlign w:val="center"/>
          </w:tcPr>
          <w:p w14:paraId="30D32101" w14:textId="77777777" w:rsidR="003D0EBC" w:rsidRPr="00C61B39" w:rsidRDefault="00D8025D" w:rsidP="00D8025D">
            <w:pPr>
              <w:tabs>
                <w:tab w:val="left" w:pos="0"/>
              </w:tabs>
              <w:autoSpaceDE w:val="0"/>
              <w:autoSpaceDN w:val="0"/>
              <w:adjustRightInd w:val="0"/>
              <w:jc w:val="center"/>
            </w:pPr>
            <w:r w:rsidRPr="00C61B39">
              <w:t>-1 (6)</w:t>
            </w:r>
          </w:p>
        </w:tc>
      </w:tr>
      <w:tr w:rsidR="003D0EBC" w:rsidRPr="00C61B39" w14:paraId="0AC0ABA0" w14:textId="77777777" w:rsidTr="00441E85">
        <w:tc>
          <w:tcPr>
            <w:tcW w:w="3020" w:type="dxa"/>
            <w:tcBorders>
              <w:top w:val="nil"/>
              <w:left w:val="nil"/>
              <w:bottom w:val="nil"/>
              <w:right w:val="nil"/>
            </w:tcBorders>
            <w:vAlign w:val="center"/>
          </w:tcPr>
          <w:p w14:paraId="2CC7F56A" w14:textId="77777777" w:rsidR="003D0EBC" w:rsidRPr="00C61B39" w:rsidRDefault="00D8025D" w:rsidP="00D8025D">
            <w:pPr>
              <w:tabs>
                <w:tab w:val="left" w:pos="0"/>
              </w:tabs>
              <w:autoSpaceDE w:val="0"/>
              <w:autoSpaceDN w:val="0"/>
              <w:adjustRightInd w:val="0"/>
              <w:jc w:val="center"/>
            </w:pPr>
            <w:r w:rsidRPr="00C61B39">
              <w:t>2</w:t>
            </w:r>
          </w:p>
        </w:tc>
        <w:tc>
          <w:tcPr>
            <w:tcW w:w="3020" w:type="dxa"/>
            <w:tcBorders>
              <w:top w:val="nil"/>
              <w:left w:val="nil"/>
              <w:bottom w:val="nil"/>
              <w:right w:val="nil"/>
            </w:tcBorders>
            <w:vAlign w:val="center"/>
          </w:tcPr>
          <w:p w14:paraId="0E1EB329" w14:textId="77777777" w:rsidR="003D0EBC" w:rsidRPr="00C61B39" w:rsidRDefault="00D8025D" w:rsidP="00D8025D">
            <w:pPr>
              <w:tabs>
                <w:tab w:val="left" w:pos="0"/>
              </w:tabs>
              <w:autoSpaceDE w:val="0"/>
              <w:autoSpaceDN w:val="0"/>
              <w:adjustRightInd w:val="0"/>
              <w:jc w:val="center"/>
            </w:pPr>
            <w:r w:rsidRPr="00C61B39">
              <w:t>+1 (80)</w:t>
            </w:r>
          </w:p>
        </w:tc>
        <w:tc>
          <w:tcPr>
            <w:tcW w:w="3021" w:type="dxa"/>
            <w:tcBorders>
              <w:top w:val="nil"/>
              <w:left w:val="nil"/>
              <w:bottom w:val="nil"/>
              <w:right w:val="nil"/>
            </w:tcBorders>
            <w:vAlign w:val="center"/>
          </w:tcPr>
          <w:p w14:paraId="4ACBE298" w14:textId="77777777" w:rsidR="003D0EBC" w:rsidRPr="00C61B39" w:rsidRDefault="00D8025D" w:rsidP="00D8025D">
            <w:pPr>
              <w:tabs>
                <w:tab w:val="left" w:pos="0"/>
              </w:tabs>
              <w:autoSpaceDE w:val="0"/>
              <w:autoSpaceDN w:val="0"/>
              <w:adjustRightInd w:val="0"/>
              <w:jc w:val="center"/>
            </w:pPr>
            <w:r w:rsidRPr="00C61B39">
              <w:t>-1 (6)</w:t>
            </w:r>
          </w:p>
        </w:tc>
      </w:tr>
      <w:tr w:rsidR="003D0EBC" w:rsidRPr="00C61B39" w14:paraId="6EE2C0EE" w14:textId="77777777" w:rsidTr="00441E85">
        <w:tc>
          <w:tcPr>
            <w:tcW w:w="3020" w:type="dxa"/>
            <w:tcBorders>
              <w:top w:val="nil"/>
              <w:left w:val="nil"/>
              <w:bottom w:val="nil"/>
              <w:right w:val="nil"/>
            </w:tcBorders>
            <w:vAlign w:val="center"/>
          </w:tcPr>
          <w:p w14:paraId="1C84DAC4" w14:textId="77777777" w:rsidR="003D0EBC" w:rsidRPr="00C61B39" w:rsidRDefault="00D8025D" w:rsidP="00D8025D">
            <w:pPr>
              <w:tabs>
                <w:tab w:val="left" w:pos="0"/>
              </w:tabs>
              <w:autoSpaceDE w:val="0"/>
              <w:autoSpaceDN w:val="0"/>
              <w:adjustRightInd w:val="0"/>
              <w:jc w:val="center"/>
            </w:pPr>
            <w:r w:rsidRPr="00C61B39">
              <w:t>3</w:t>
            </w:r>
          </w:p>
        </w:tc>
        <w:tc>
          <w:tcPr>
            <w:tcW w:w="3020" w:type="dxa"/>
            <w:tcBorders>
              <w:top w:val="nil"/>
              <w:left w:val="nil"/>
              <w:bottom w:val="nil"/>
              <w:right w:val="nil"/>
            </w:tcBorders>
            <w:vAlign w:val="center"/>
          </w:tcPr>
          <w:p w14:paraId="2FC9492D" w14:textId="77777777" w:rsidR="003D0EBC" w:rsidRPr="00C61B39" w:rsidRDefault="00D8025D" w:rsidP="00D8025D">
            <w:pPr>
              <w:tabs>
                <w:tab w:val="left" w:pos="0"/>
              </w:tabs>
              <w:autoSpaceDE w:val="0"/>
              <w:autoSpaceDN w:val="0"/>
              <w:adjustRightInd w:val="0"/>
              <w:jc w:val="center"/>
            </w:pPr>
            <w:r w:rsidRPr="00C61B39">
              <w:t>-1 (60)</w:t>
            </w:r>
          </w:p>
        </w:tc>
        <w:tc>
          <w:tcPr>
            <w:tcW w:w="3021" w:type="dxa"/>
            <w:tcBorders>
              <w:top w:val="nil"/>
              <w:left w:val="nil"/>
              <w:bottom w:val="nil"/>
              <w:right w:val="nil"/>
            </w:tcBorders>
            <w:vAlign w:val="center"/>
          </w:tcPr>
          <w:p w14:paraId="5809111F" w14:textId="77777777" w:rsidR="003D0EBC" w:rsidRPr="00C61B39" w:rsidRDefault="00D8025D" w:rsidP="00D8025D">
            <w:pPr>
              <w:tabs>
                <w:tab w:val="left" w:pos="0"/>
              </w:tabs>
              <w:autoSpaceDE w:val="0"/>
              <w:autoSpaceDN w:val="0"/>
              <w:adjustRightInd w:val="0"/>
              <w:jc w:val="center"/>
            </w:pPr>
            <w:r w:rsidRPr="00C61B39">
              <w:t>+1 (10)</w:t>
            </w:r>
          </w:p>
        </w:tc>
      </w:tr>
      <w:tr w:rsidR="003D0EBC" w:rsidRPr="00C61B39" w14:paraId="0D8B2682" w14:textId="77777777" w:rsidTr="00441E85">
        <w:tc>
          <w:tcPr>
            <w:tcW w:w="3020" w:type="dxa"/>
            <w:tcBorders>
              <w:top w:val="nil"/>
              <w:left w:val="nil"/>
              <w:bottom w:val="nil"/>
              <w:right w:val="nil"/>
            </w:tcBorders>
            <w:vAlign w:val="center"/>
          </w:tcPr>
          <w:p w14:paraId="0C104F2B" w14:textId="77777777" w:rsidR="003D0EBC" w:rsidRPr="00C61B39" w:rsidRDefault="00D8025D" w:rsidP="00D8025D">
            <w:pPr>
              <w:tabs>
                <w:tab w:val="left" w:pos="0"/>
              </w:tabs>
              <w:autoSpaceDE w:val="0"/>
              <w:autoSpaceDN w:val="0"/>
              <w:adjustRightInd w:val="0"/>
              <w:jc w:val="center"/>
            </w:pPr>
            <w:r w:rsidRPr="00C61B39">
              <w:t>4</w:t>
            </w:r>
          </w:p>
        </w:tc>
        <w:tc>
          <w:tcPr>
            <w:tcW w:w="3020" w:type="dxa"/>
            <w:tcBorders>
              <w:top w:val="nil"/>
              <w:left w:val="nil"/>
              <w:bottom w:val="nil"/>
              <w:right w:val="nil"/>
            </w:tcBorders>
            <w:vAlign w:val="center"/>
          </w:tcPr>
          <w:p w14:paraId="68B9DCE4" w14:textId="77777777" w:rsidR="003D0EBC" w:rsidRPr="00C61B39" w:rsidRDefault="00D8025D" w:rsidP="00D8025D">
            <w:pPr>
              <w:tabs>
                <w:tab w:val="left" w:pos="0"/>
              </w:tabs>
              <w:autoSpaceDE w:val="0"/>
              <w:autoSpaceDN w:val="0"/>
              <w:adjustRightInd w:val="0"/>
              <w:jc w:val="center"/>
            </w:pPr>
            <w:r w:rsidRPr="00C61B39">
              <w:t>+1 (80)</w:t>
            </w:r>
          </w:p>
        </w:tc>
        <w:tc>
          <w:tcPr>
            <w:tcW w:w="3021" w:type="dxa"/>
            <w:tcBorders>
              <w:top w:val="nil"/>
              <w:left w:val="nil"/>
              <w:bottom w:val="nil"/>
              <w:right w:val="nil"/>
            </w:tcBorders>
            <w:vAlign w:val="center"/>
          </w:tcPr>
          <w:p w14:paraId="3D5C007A" w14:textId="77777777" w:rsidR="003D0EBC" w:rsidRPr="00C61B39" w:rsidRDefault="00D8025D" w:rsidP="00D8025D">
            <w:pPr>
              <w:tabs>
                <w:tab w:val="left" w:pos="0"/>
              </w:tabs>
              <w:autoSpaceDE w:val="0"/>
              <w:autoSpaceDN w:val="0"/>
              <w:adjustRightInd w:val="0"/>
              <w:jc w:val="center"/>
            </w:pPr>
            <w:r w:rsidRPr="00C61B39">
              <w:t>+1 (10)</w:t>
            </w:r>
          </w:p>
        </w:tc>
      </w:tr>
      <w:tr w:rsidR="003D0EBC" w:rsidRPr="00C61B39" w14:paraId="5BBA7CB9" w14:textId="77777777" w:rsidTr="00441E85">
        <w:tc>
          <w:tcPr>
            <w:tcW w:w="3020" w:type="dxa"/>
            <w:tcBorders>
              <w:top w:val="nil"/>
              <w:left w:val="nil"/>
              <w:bottom w:val="nil"/>
              <w:right w:val="nil"/>
            </w:tcBorders>
            <w:vAlign w:val="center"/>
          </w:tcPr>
          <w:p w14:paraId="2E510911" w14:textId="77777777" w:rsidR="003D0EBC" w:rsidRPr="00C61B39" w:rsidRDefault="00D8025D" w:rsidP="00D8025D">
            <w:pPr>
              <w:tabs>
                <w:tab w:val="left" w:pos="0"/>
              </w:tabs>
              <w:autoSpaceDE w:val="0"/>
              <w:autoSpaceDN w:val="0"/>
              <w:adjustRightInd w:val="0"/>
              <w:jc w:val="center"/>
            </w:pPr>
            <w:r w:rsidRPr="00C61B39">
              <w:t>5</w:t>
            </w:r>
          </w:p>
        </w:tc>
        <w:tc>
          <w:tcPr>
            <w:tcW w:w="3020" w:type="dxa"/>
            <w:tcBorders>
              <w:top w:val="nil"/>
              <w:left w:val="nil"/>
              <w:bottom w:val="nil"/>
              <w:right w:val="nil"/>
            </w:tcBorders>
            <w:vAlign w:val="center"/>
          </w:tcPr>
          <w:p w14:paraId="75D5A1B9" w14:textId="77777777" w:rsidR="003D0EBC" w:rsidRPr="00C61B39" w:rsidRDefault="00D8025D" w:rsidP="00D8025D">
            <w:pPr>
              <w:tabs>
                <w:tab w:val="left" w:pos="0"/>
              </w:tabs>
              <w:autoSpaceDE w:val="0"/>
              <w:autoSpaceDN w:val="0"/>
              <w:adjustRightInd w:val="0"/>
              <w:jc w:val="center"/>
            </w:pPr>
            <w:r w:rsidRPr="00C61B39">
              <w:t>0 (70)</w:t>
            </w:r>
          </w:p>
        </w:tc>
        <w:tc>
          <w:tcPr>
            <w:tcW w:w="3021" w:type="dxa"/>
            <w:tcBorders>
              <w:top w:val="nil"/>
              <w:left w:val="nil"/>
              <w:bottom w:val="nil"/>
              <w:right w:val="nil"/>
            </w:tcBorders>
            <w:vAlign w:val="center"/>
          </w:tcPr>
          <w:p w14:paraId="1FAA1A2A" w14:textId="77777777" w:rsidR="003D0EBC" w:rsidRPr="00C61B39" w:rsidRDefault="00D8025D" w:rsidP="00D8025D">
            <w:pPr>
              <w:tabs>
                <w:tab w:val="left" w:pos="0"/>
              </w:tabs>
              <w:autoSpaceDE w:val="0"/>
              <w:autoSpaceDN w:val="0"/>
              <w:adjustRightInd w:val="0"/>
              <w:jc w:val="center"/>
            </w:pPr>
            <w:r w:rsidRPr="00C61B39">
              <w:t>0 (8)</w:t>
            </w:r>
          </w:p>
        </w:tc>
      </w:tr>
      <w:tr w:rsidR="003D0EBC" w:rsidRPr="00C61B39" w14:paraId="40EC9739" w14:textId="77777777" w:rsidTr="00441E85">
        <w:tc>
          <w:tcPr>
            <w:tcW w:w="3020" w:type="dxa"/>
            <w:tcBorders>
              <w:top w:val="nil"/>
              <w:left w:val="nil"/>
              <w:bottom w:val="nil"/>
              <w:right w:val="nil"/>
            </w:tcBorders>
            <w:vAlign w:val="center"/>
          </w:tcPr>
          <w:p w14:paraId="1C4F9947" w14:textId="77777777" w:rsidR="003D0EBC" w:rsidRPr="00C61B39" w:rsidRDefault="00D8025D" w:rsidP="00D8025D">
            <w:pPr>
              <w:tabs>
                <w:tab w:val="left" w:pos="0"/>
              </w:tabs>
              <w:autoSpaceDE w:val="0"/>
              <w:autoSpaceDN w:val="0"/>
              <w:adjustRightInd w:val="0"/>
              <w:jc w:val="center"/>
            </w:pPr>
            <w:r w:rsidRPr="00C61B39">
              <w:t>6</w:t>
            </w:r>
          </w:p>
        </w:tc>
        <w:tc>
          <w:tcPr>
            <w:tcW w:w="3020" w:type="dxa"/>
            <w:tcBorders>
              <w:top w:val="nil"/>
              <w:left w:val="nil"/>
              <w:bottom w:val="nil"/>
              <w:right w:val="nil"/>
            </w:tcBorders>
            <w:vAlign w:val="center"/>
          </w:tcPr>
          <w:p w14:paraId="34B80AFE" w14:textId="77777777" w:rsidR="003D0EBC" w:rsidRPr="00C61B39" w:rsidRDefault="00D8025D" w:rsidP="00D8025D">
            <w:pPr>
              <w:tabs>
                <w:tab w:val="left" w:pos="0"/>
              </w:tabs>
              <w:autoSpaceDE w:val="0"/>
              <w:autoSpaceDN w:val="0"/>
              <w:adjustRightInd w:val="0"/>
              <w:jc w:val="center"/>
            </w:pPr>
            <w:r w:rsidRPr="00C61B39">
              <w:t>0 (70)</w:t>
            </w:r>
          </w:p>
        </w:tc>
        <w:tc>
          <w:tcPr>
            <w:tcW w:w="3021" w:type="dxa"/>
            <w:tcBorders>
              <w:top w:val="nil"/>
              <w:left w:val="nil"/>
              <w:bottom w:val="nil"/>
              <w:right w:val="nil"/>
            </w:tcBorders>
            <w:vAlign w:val="center"/>
          </w:tcPr>
          <w:p w14:paraId="138A6FB8" w14:textId="77777777" w:rsidR="003D0EBC" w:rsidRPr="00C61B39" w:rsidRDefault="00D8025D" w:rsidP="00D8025D">
            <w:pPr>
              <w:tabs>
                <w:tab w:val="left" w:pos="0"/>
              </w:tabs>
              <w:autoSpaceDE w:val="0"/>
              <w:autoSpaceDN w:val="0"/>
              <w:adjustRightInd w:val="0"/>
              <w:jc w:val="center"/>
            </w:pPr>
            <w:r w:rsidRPr="00C61B39">
              <w:t>0 (8)</w:t>
            </w:r>
          </w:p>
        </w:tc>
      </w:tr>
      <w:tr w:rsidR="003D0EBC" w:rsidRPr="00C61B39" w14:paraId="1CD5EA50" w14:textId="77777777" w:rsidTr="00441E85">
        <w:tc>
          <w:tcPr>
            <w:tcW w:w="3020" w:type="dxa"/>
            <w:tcBorders>
              <w:top w:val="nil"/>
              <w:left w:val="nil"/>
              <w:right w:val="nil"/>
            </w:tcBorders>
            <w:vAlign w:val="center"/>
          </w:tcPr>
          <w:p w14:paraId="4F723415" w14:textId="77777777" w:rsidR="003D0EBC" w:rsidRPr="00C61B39" w:rsidRDefault="00D8025D" w:rsidP="00D8025D">
            <w:pPr>
              <w:tabs>
                <w:tab w:val="left" w:pos="0"/>
              </w:tabs>
              <w:autoSpaceDE w:val="0"/>
              <w:autoSpaceDN w:val="0"/>
              <w:adjustRightInd w:val="0"/>
              <w:jc w:val="center"/>
            </w:pPr>
            <w:r w:rsidRPr="00C61B39">
              <w:t>7</w:t>
            </w:r>
          </w:p>
        </w:tc>
        <w:tc>
          <w:tcPr>
            <w:tcW w:w="3020" w:type="dxa"/>
            <w:tcBorders>
              <w:top w:val="nil"/>
              <w:left w:val="nil"/>
              <w:bottom w:val="single" w:sz="4" w:space="0" w:color="auto"/>
              <w:right w:val="nil"/>
            </w:tcBorders>
            <w:vAlign w:val="center"/>
          </w:tcPr>
          <w:p w14:paraId="6B44E351" w14:textId="77777777" w:rsidR="003D0EBC" w:rsidRPr="00C61B39" w:rsidRDefault="00D8025D" w:rsidP="00D8025D">
            <w:pPr>
              <w:tabs>
                <w:tab w:val="left" w:pos="0"/>
              </w:tabs>
              <w:autoSpaceDE w:val="0"/>
              <w:autoSpaceDN w:val="0"/>
              <w:adjustRightInd w:val="0"/>
              <w:jc w:val="center"/>
            </w:pPr>
            <w:r w:rsidRPr="00C61B39">
              <w:t>0 (70)</w:t>
            </w:r>
          </w:p>
        </w:tc>
        <w:tc>
          <w:tcPr>
            <w:tcW w:w="3021" w:type="dxa"/>
            <w:tcBorders>
              <w:top w:val="nil"/>
              <w:left w:val="nil"/>
              <w:right w:val="nil"/>
            </w:tcBorders>
            <w:vAlign w:val="center"/>
          </w:tcPr>
          <w:p w14:paraId="4CD18486" w14:textId="77777777" w:rsidR="003D0EBC" w:rsidRPr="00C61B39" w:rsidRDefault="00D8025D" w:rsidP="00D8025D">
            <w:pPr>
              <w:tabs>
                <w:tab w:val="left" w:pos="0"/>
              </w:tabs>
              <w:autoSpaceDE w:val="0"/>
              <w:autoSpaceDN w:val="0"/>
              <w:adjustRightInd w:val="0"/>
              <w:jc w:val="center"/>
            </w:pPr>
            <w:r w:rsidRPr="00C61B39">
              <w:t>0 (8)</w:t>
            </w:r>
          </w:p>
        </w:tc>
      </w:tr>
    </w:tbl>
    <w:p w14:paraId="558ACC8A" w14:textId="77777777" w:rsidR="004219C7" w:rsidRDefault="004219C7" w:rsidP="006F0E1F">
      <w:pPr>
        <w:tabs>
          <w:tab w:val="left" w:pos="0"/>
        </w:tabs>
        <w:autoSpaceDE w:val="0"/>
        <w:autoSpaceDN w:val="0"/>
        <w:adjustRightInd w:val="0"/>
        <w:jc w:val="both"/>
        <w:rPr>
          <w:b/>
          <w:sz w:val="22"/>
          <w:szCs w:val="22"/>
        </w:rPr>
      </w:pPr>
    </w:p>
    <w:p w14:paraId="48D59CEE" w14:textId="77777777"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758D3EA7" w14:textId="4E58415B" w:rsidR="00BE5BFF" w:rsidRDefault="00BE5BFF" w:rsidP="008633EE">
      <w:pPr>
        <w:ind w:firstLine="567"/>
        <w:jc w:val="both"/>
        <w:rPr>
          <w:sz w:val="22"/>
          <w:szCs w:val="22"/>
        </w:rPr>
      </w:pPr>
      <w:r w:rsidRPr="009B67CC">
        <w:rPr>
          <w:sz w:val="22"/>
          <w:szCs w:val="22"/>
        </w:rPr>
        <w:t xml:space="preserve">Na Figura </w:t>
      </w:r>
      <w:r>
        <w:rPr>
          <w:sz w:val="22"/>
          <w:szCs w:val="22"/>
        </w:rPr>
        <w:t>1</w:t>
      </w:r>
      <w:r w:rsidR="00CD08B2">
        <w:rPr>
          <w:sz w:val="22"/>
          <w:szCs w:val="22"/>
        </w:rPr>
        <w:t>a</w:t>
      </w:r>
      <w:r w:rsidRPr="009B67CC">
        <w:rPr>
          <w:sz w:val="22"/>
          <w:szCs w:val="22"/>
        </w:rPr>
        <w:t xml:space="preserve"> e </w:t>
      </w:r>
      <w:r w:rsidR="00CD08B2">
        <w:rPr>
          <w:sz w:val="22"/>
          <w:szCs w:val="22"/>
        </w:rPr>
        <w:t>1b</w:t>
      </w:r>
      <w:r w:rsidRPr="009B67CC">
        <w:rPr>
          <w:sz w:val="22"/>
          <w:szCs w:val="22"/>
        </w:rPr>
        <w:t xml:space="preserve">, encontram-se representadas as curvas cinéticas da secagem da casca de umbu, referentes aos ensaios realizados, conforme condições descritas na Tabela </w:t>
      </w:r>
      <w:r>
        <w:rPr>
          <w:sz w:val="22"/>
          <w:szCs w:val="22"/>
        </w:rPr>
        <w:t>3</w:t>
      </w:r>
      <w:r w:rsidRPr="009B67CC">
        <w:rPr>
          <w:sz w:val="22"/>
          <w:szCs w:val="22"/>
        </w:rPr>
        <w:t>. Nestas são apresentados os ajustes da cinética de secagem da casca do umbu, utilizando os modelos matemáticos de Page e Lewis.</w:t>
      </w:r>
    </w:p>
    <w:p w14:paraId="4646CD0F" w14:textId="6B44CD7B" w:rsidR="00BE5BFF" w:rsidRDefault="00BE5BFF" w:rsidP="00BE5BFF">
      <w:pPr>
        <w:rPr>
          <w:sz w:val="22"/>
          <w:szCs w:val="22"/>
        </w:rPr>
      </w:pPr>
      <w:r>
        <w:rPr>
          <w:noProof/>
          <w:sz w:val="22"/>
          <w:szCs w:val="22"/>
        </w:rPr>
        <w:drawing>
          <wp:inline distT="0" distB="0" distL="0" distR="0" wp14:anchorId="0CBE8E7F" wp14:editId="007FD748">
            <wp:extent cx="2834640" cy="1913475"/>
            <wp:effectExtent l="0" t="0" r="381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987" cy="1929910"/>
                    </a:xfrm>
                    <a:prstGeom prst="rect">
                      <a:avLst/>
                    </a:prstGeom>
                  </pic:spPr>
                </pic:pic>
              </a:graphicData>
            </a:graphic>
          </wp:inline>
        </w:drawing>
      </w:r>
      <w:r w:rsidR="00421AB8">
        <w:rPr>
          <w:sz w:val="22"/>
          <w:szCs w:val="22"/>
        </w:rPr>
        <w:t>a</w:t>
      </w:r>
      <w:r w:rsidR="00CD08B2" w:rsidRPr="005D7D86">
        <w:rPr>
          <w:noProof/>
          <w:sz w:val="22"/>
          <w:szCs w:val="22"/>
        </w:rPr>
        <w:drawing>
          <wp:inline distT="0" distB="0" distL="0" distR="0" wp14:anchorId="2F1223F4" wp14:editId="1DF341BF">
            <wp:extent cx="2631440" cy="1997075"/>
            <wp:effectExtent l="0" t="0" r="0" b="3175"/>
            <wp:docPr id="1289092158" name="Imagem 128909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w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4014" cy="2006618"/>
                    </a:xfrm>
                    <a:prstGeom prst="rect">
                      <a:avLst/>
                    </a:prstGeom>
                  </pic:spPr>
                </pic:pic>
              </a:graphicData>
            </a:graphic>
          </wp:inline>
        </w:drawing>
      </w:r>
      <w:r w:rsidR="00CD08B2">
        <w:rPr>
          <w:sz w:val="22"/>
          <w:szCs w:val="22"/>
        </w:rPr>
        <w:t>b</w:t>
      </w:r>
    </w:p>
    <w:p w14:paraId="2535A0FA" w14:textId="53EB21F3" w:rsidR="00A14F28" w:rsidRDefault="00A14F28" w:rsidP="00BE5BFF">
      <w:pPr>
        <w:rPr>
          <w:noProof/>
          <w:sz w:val="22"/>
          <w:szCs w:val="22"/>
        </w:rPr>
      </w:pPr>
      <w:r w:rsidRPr="00E93BF5">
        <w:rPr>
          <w:sz w:val="22"/>
          <w:szCs w:val="22"/>
        </w:rPr>
        <w:t xml:space="preserve">Figura </w:t>
      </w:r>
      <w:r w:rsidR="0023724E">
        <w:rPr>
          <w:sz w:val="22"/>
          <w:szCs w:val="22"/>
        </w:rPr>
        <w:t>1</w:t>
      </w:r>
      <w:r w:rsidRPr="00E93BF5">
        <w:rPr>
          <w:sz w:val="22"/>
          <w:szCs w:val="22"/>
        </w:rPr>
        <w:t xml:space="preserve">. </w:t>
      </w:r>
      <w:r>
        <w:rPr>
          <w:sz w:val="22"/>
          <w:szCs w:val="22"/>
        </w:rPr>
        <w:t xml:space="preserve">Curvas </w:t>
      </w:r>
      <w:r w:rsidRPr="009B67CC">
        <w:rPr>
          <w:sz w:val="22"/>
          <w:szCs w:val="22"/>
        </w:rPr>
        <w:t>cinéticas da secagem da casca de umbu</w:t>
      </w:r>
      <w:r w:rsidRPr="00201A77">
        <w:rPr>
          <w:sz w:val="22"/>
          <w:szCs w:val="22"/>
        </w:rPr>
        <w:t xml:space="preserve"> utilizando o modelo de</w:t>
      </w:r>
      <w:r w:rsidR="0023724E" w:rsidRPr="00201A77">
        <w:rPr>
          <w:sz w:val="22"/>
          <w:szCs w:val="22"/>
        </w:rPr>
        <w:t xml:space="preserve"> Page</w:t>
      </w:r>
      <w:r w:rsidR="0023724E">
        <w:rPr>
          <w:sz w:val="22"/>
          <w:szCs w:val="22"/>
        </w:rPr>
        <w:t xml:space="preserve"> (a) e </w:t>
      </w:r>
      <w:r>
        <w:rPr>
          <w:sz w:val="22"/>
          <w:szCs w:val="22"/>
        </w:rPr>
        <w:t>Lewis</w:t>
      </w:r>
      <w:r w:rsidR="0023724E">
        <w:rPr>
          <w:sz w:val="22"/>
          <w:szCs w:val="22"/>
        </w:rPr>
        <w:t xml:space="preserve"> (b)</w:t>
      </w:r>
      <w:r w:rsidRPr="00201A77">
        <w:rPr>
          <w:sz w:val="22"/>
          <w:szCs w:val="22"/>
        </w:rPr>
        <w:t>.</w:t>
      </w:r>
    </w:p>
    <w:p w14:paraId="156D5936" w14:textId="40E2EFC2" w:rsidR="00BE5BFF" w:rsidRDefault="00BE5BFF" w:rsidP="00BE5BFF">
      <w:pPr>
        <w:rPr>
          <w:sz w:val="22"/>
          <w:szCs w:val="22"/>
        </w:rPr>
      </w:pPr>
    </w:p>
    <w:p w14:paraId="7BEE4EC9" w14:textId="5A6B11D3" w:rsidR="00BE5BFF" w:rsidRDefault="00BE5BFF" w:rsidP="008633EE">
      <w:pPr>
        <w:ind w:firstLine="567"/>
        <w:jc w:val="both"/>
        <w:rPr>
          <w:sz w:val="22"/>
          <w:szCs w:val="22"/>
        </w:rPr>
      </w:pPr>
      <w:r w:rsidRPr="00BE5BFF">
        <w:rPr>
          <w:sz w:val="22"/>
          <w:szCs w:val="22"/>
        </w:rPr>
        <w:t xml:space="preserve">Conforme </w:t>
      </w:r>
      <w:r>
        <w:rPr>
          <w:sz w:val="22"/>
          <w:szCs w:val="22"/>
        </w:rPr>
        <w:t xml:space="preserve">a </w:t>
      </w:r>
      <w:r w:rsidRPr="00BE5BFF">
        <w:rPr>
          <w:sz w:val="22"/>
          <w:szCs w:val="22"/>
        </w:rPr>
        <w:t>análise das curvas cinéticas</w:t>
      </w:r>
      <w:r w:rsidR="005D7D86">
        <w:rPr>
          <w:sz w:val="22"/>
          <w:szCs w:val="22"/>
        </w:rPr>
        <w:t xml:space="preserve"> </w:t>
      </w:r>
      <w:r w:rsidRPr="00BE5BFF">
        <w:rPr>
          <w:sz w:val="22"/>
          <w:szCs w:val="22"/>
        </w:rPr>
        <w:t>verifica</w:t>
      </w:r>
      <w:r w:rsidR="0023724E">
        <w:rPr>
          <w:sz w:val="22"/>
          <w:szCs w:val="22"/>
        </w:rPr>
        <w:t>-se</w:t>
      </w:r>
      <w:r w:rsidRPr="00BE5BFF">
        <w:rPr>
          <w:sz w:val="22"/>
          <w:szCs w:val="22"/>
        </w:rPr>
        <w:t xml:space="preserve"> que a taxa de velocidade de secagem está diretamente relacionada com o aumento da temperatura, visto que, há redução gradativa nos tempos de secagem à medida que a temperatura aumenta. Comportamento semelhante foi relatado por Cabral Filha et al. (2016)</w:t>
      </w:r>
      <w:r>
        <w:rPr>
          <w:sz w:val="22"/>
          <w:szCs w:val="22"/>
        </w:rPr>
        <w:t>,</w:t>
      </w:r>
      <w:r w:rsidRPr="00BE5BFF">
        <w:rPr>
          <w:sz w:val="22"/>
          <w:szCs w:val="22"/>
        </w:rPr>
        <w:t xml:space="preserve"> ao estudarem cinética de secagem do resíduo da goiaba (</w:t>
      </w:r>
      <w:proofErr w:type="spellStart"/>
      <w:r w:rsidRPr="00BE5BFF">
        <w:rPr>
          <w:i/>
          <w:sz w:val="22"/>
          <w:szCs w:val="22"/>
        </w:rPr>
        <w:t>Psidium</w:t>
      </w:r>
      <w:proofErr w:type="spellEnd"/>
      <w:r w:rsidRPr="00BE5BFF">
        <w:rPr>
          <w:i/>
          <w:sz w:val="22"/>
          <w:szCs w:val="22"/>
        </w:rPr>
        <w:t xml:space="preserve"> </w:t>
      </w:r>
      <w:proofErr w:type="spellStart"/>
      <w:r w:rsidRPr="00BE5BFF">
        <w:rPr>
          <w:i/>
          <w:sz w:val="22"/>
          <w:szCs w:val="22"/>
        </w:rPr>
        <w:t>guajava</w:t>
      </w:r>
      <w:proofErr w:type="spellEnd"/>
      <w:r w:rsidRPr="00BE5BFF">
        <w:rPr>
          <w:sz w:val="22"/>
          <w:szCs w:val="22"/>
        </w:rPr>
        <w:t xml:space="preserve"> L.) em camada fina.</w:t>
      </w:r>
      <w:r w:rsidR="00BE7394">
        <w:rPr>
          <w:sz w:val="22"/>
          <w:szCs w:val="22"/>
        </w:rPr>
        <w:t xml:space="preserve"> </w:t>
      </w:r>
      <w:r w:rsidR="00BE7394" w:rsidRPr="00BE7394">
        <w:rPr>
          <w:sz w:val="22"/>
          <w:szCs w:val="22"/>
        </w:rPr>
        <w:t xml:space="preserve">As cascas do umbu possuíram tempo necessário para reduzir o teor de água em 330 min e 420 min nas temperaturas de 80 </w:t>
      </w:r>
      <w:r w:rsidR="00C32078">
        <w:rPr>
          <w:sz w:val="22"/>
          <w:szCs w:val="22"/>
        </w:rPr>
        <w:t>e 60</w:t>
      </w:r>
      <w:r w:rsidR="00BE7394" w:rsidRPr="00BE7394">
        <w:rPr>
          <w:sz w:val="22"/>
          <w:szCs w:val="22"/>
        </w:rPr>
        <w:t>°C, respectivamente, efeito esse também constatado por Silva (2021), ao estudar a secagem da folha da amoreira negra (</w:t>
      </w:r>
      <w:r w:rsidR="00BE7394" w:rsidRPr="00BE7394">
        <w:rPr>
          <w:i/>
          <w:sz w:val="22"/>
          <w:szCs w:val="22"/>
        </w:rPr>
        <w:t xml:space="preserve">Morus </w:t>
      </w:r>
      <w:proofErr w:type="spellStart"/>
      <w:r w:rsidR="00BE7394" w:rsidRPr="00BE7394">
        <w:rPr>
          <w:i/>
          <w:sz w:val="22"/>
          <w:szCs w:val="22"/>
        </w:rPr>
        <w:t>nigra</w:t>
      </w:r>
      <w:proofErr w:type="spellEnd"/>
      <w:r w:rsidR="00BE7394" w:rsidRPr="00BE7394">
        <w:rPr>
          <w:sz w:val="22"/>
          <w:szCs w:val="22"/>
        </w:rPr>
        <w:t xml:space="preserve"> L.) pelo método de camada de espuma (</w:t>
      </w:r>
      <w:proofErr w:type="spellStart"/>
      <w:r w:rsidR="00BE7394" w:rsidRPr="00BE7394">
        <w:rPr>
          <w:i/>
          <w:sz w:val="22"/>
          <w:szCs w:val="22"/>
        </w:rPr>
        <w:t>foam</w:t>
      </w:r>
      <w:proofErr w:type="spellEnd"/>
      <w:r w:rsidR="00BE7394" w:rsidRPr="00BE7394">
        <w:rPr>
          <w:i/>
          <w:sz w:val="22"/>
          <w:szCs w:val="22"/>
        </w:rPr>
        <w:t xml:space="preserve"> </w:t>
      </w:r>
      <w:proofErr w:type="spellStart"/>
      <w:r w:rsidR="00BE7394" w:rsidRPr="00BE7394">
        <w:rPr>
          <w:i/>
          <w:sz w:val="22"/>
          <w:szCs w:val="22"/>
        </w:rPr>
        <w:t>mat</w:t>
      </w:r>
      <w:proofErr w:type="spellEnd"/>
      <w:r w:rsidR="00BE7394" w:rsidRPr="00BE7394">
        <w:rPr>
          <w:i/>
          <w:sz w:val="22"/>
          <w:szCs w:val="22"/>
        </w:rPr>
        <w:t xml:space="preserve"> </w:t>
      </w:r>
      <w:proofErr w:type="spellStart"/>
      <w:r w:rsidR="00BE7394" w:rsidRPr="00BE7394">
        <w:rPr>
          <w:i/>
          <w:sz w:val="22"/>
          <w:szCs w:val="22"/>
        </w:rPr>
        <w:t>drying</w:t>
      </w:r>
      <w:proofErr w:type="spellEnd"/>
      <w:r w:rsidR="00BE7394" w:rsidRPr="00BE7394">
        <w:rPr>
          <w:sz w:val="22"/>
          <w:szCs w:val="22"/>
        </w:rPr>
        <w:t>) identificaram que</w:t>
      </w:r>
      <w:r w:rsidR="0023724E">
        <w:rPr>
          <w:sz w:val="22"/>
          <w:szCs w:val="22"/>
        </w:rPr>
        <w:t>,</w:t>
      </w:r>
      <w:r w:rsidR="00BE7394" w:rsidRPr="00BE7394">
        <w:rPr>
          <w:sz w:val="22"/>
          <w:szCs w:val="22"/>
        </w:rPr>
        <w:t xml:space="preserve"> o tempo de secagem está diretamente ligado ao aumento da temperatura do ar de secagem.</w:t>
      </w:r>
    </w:p>
    <w:p w14:paraId="00516770" w14:textId="5143AFF0" w:rsidR="00E06853" w:rsidRPr="00E06853" w:rsidRDefault="00E06853" w:rsidP="00E06853">
      <w:pPr>
        <w:ind w:firstLine="567"/>
        <w:jc w:val="both"/>
        <w:rPr>
          <w:sz w:val="22"/>
          <w:szCs w:val="22"/>
        </w:rPr>
      </w:pPr>
      <w:r w:rsidRPr="00E06853">
        <w:rPr>
          <w:sz w:val="22"/>
          <w:szCs w:val="22"/>
        </w:rPr>
        <w:t xml:space="preserve">As curvas dos ajustes dos modelos matemáticos de Page e Lewis </w:t>
      </w:r>
      <w:r w:rsidR="0023724E">
        <w:rPr>
          <w:sz w:val="22"/>
          <w:szCs w:val="22"/>
        </w:rPr>
        <w:t>apresentam-se</w:t>
      </w:r>
      <w:r w:rsidR="0023724E" w:rsidRPr="00E06853">
        <w:rPr>
          <w:sz w:val="22"/>
          <w:szCs w:val="22"/>
        </w:rPr>
        <w:t xml:space="preserve"> </w:t>
      </w:r>
      <w:r w:rsidRPr="00E06853">
        <w:rPr>
          <w:sz w:val="22"/>
          <w:szCs w:val="22"/>
        </w:rPr>
        <w:t xml:space="preserve">próximas aos dados experimentais, indicando o seu bom ajuste. Porém, o modelo de Page </w:t>
      </w:r>
      <w:r w:rsidR="0023724E" w:rsidRPr="00E06853">
        <w:rPr>
          <w:sz w:val="22"/>
          <w:szCs w:val="22"/>
        </w:rPr>
        <w:t>represent</w:t>
      </w:r>
      <w:r w:rsidR="0023724E">
        <w:rPr>
          <w:sz w:val="22"/>
          <w:szCs w:val="22"/>
        </w:rPr>
        <w:t>a</w:t>
      </w:r>
      <w:r w:rsidR="0023724E" w:rsidRPr="00E06853">
        <w:rPr>
          <w:sz w:val="22"/>
          <w:szCs w:val="22"/>
        </w:rPr>
        <w:t xml:space="preserve"> </w:t>
      </w:r>
      <w:r w:rsidRPr="00E06853">
        <w:rPr>
          <w:sz w:val="22"/>
          <w:szCs w:val="22"/>
        </w:rPr>
        <w:t xml:space="preserve">de forma </w:t>
      </w:r>
      <w:r w:rsidRPr="00E06853">
        <w:rPr>
          <w:sz w:val="22"/>
          <w:szCs w:val="22"/>
        </w:rPr>
        <w:lastRenderedPageBreak/>
        <w:t xml:space="preserve">eficiente às curvas de secagem em todos os ensaios estudados, podendo ser recomendado para descrever a secagem da casca do umbu. </w:t>
      </w:r>
    </w:p>
    <w:p w14:paraId="09426F9F" w14:textId="0FD53856" w:rsidR="008633EE" w:rsidRDefault="008633EE" w:rsidP="008633EE">
      <w:pPr>
        <w:ind w:firstLine="567"/>
        <w:jc w:val="both"/>
        <w:rPr>
          <w:sz w:val="22"/>
          <w:szCs w:val="22"/>
        </w:rPr>
      </w:pPr>
      <w:r w:rsidRPr="008633EE">
        <w:rPr>
          <w:sz w:val="22"/>
          <w:szCs w:val="22"/>
        </w:rPr>
        <w:t xml:space="preserve">Na Tabela </w:t>
      </w:r>
      <w:r w:rsidR="006E1307">
        <w:rPr>
          <w:sz w:val="22"/>
          <w:szCs w:val="22"/>
        </w:rPr>
        <w:t>4</w:t>
      </w:r>
      <w:r w:rsidRPr="008633EE">
        <w:rPr>
          <w:sz w:val="22"/>
          <w:szCs w:val="22"/>
        </w:rPr>
        <w:t>, observa-se os valores do coeficiente de determinação (R</w:t>
      </w:r>
      <w:r>
        <w:rPr>
          <w:sz w:val="22"/>
          <w:szCs w:val="22"/>
          <w:vertAlign w:val="superscript"/>
        </w:rPr>
        <w:t>2</w:t>
      </w:r>
      <w:r>
        <w:rPr>
          <w:sz w:val="22"/>
          <w:szCs w:val="22"/>
        </w:rPr>
        <w:t>) e</w:t>
      </w:r>
      <w:r w:rsidRPr="008633EE">
        <w:rPr>
          <w:sz w:val="22"/>
          <w:szCs w:val="22"/>
        </w:rPr>
        <w:t xml:space="preserve"> desvios médios</w:t>
      </w:r>
      <w:r>
        <w:rPr>
          <w:sz w:val="22"/>
          <w:szCs w:val="22"/>
        </w:rPr>
        <w:t xml:space="preserve"> </w:t>
      </w:r>
      <w:r w:rsidR="00DE71D7">
        <w:rPr>
          <w:sz w:val="22"/>
          <w:szCs w:val="22"/>
        </w:rPr>
        <w:t xml:space="preserve">quadrático (DQM) para cada </w:t>
      </w:r>
      <w:r w:rsidRPr="008633EE">
        <w:rPr>
          <w:sz w:val="22"/>
          <w:szCs w:val="22"/>
        </w:rPr>
        <w:t>modelo</w:t>
      </w:r>
      <w:r>
        <w:rPr>
          <w:sz w:val="22"/>
          <w:szCs w:val="22"/>
        </w:rPr>
        <w:t xml:space="preserve"> matemático</w:t>
      </w:r>
      <w:r w:rsidR="00DE71D7">
        <w:rPr>
          <w:sz w:val="22"/>
          <w:szCs w:val="22"/>
        </w:rPr>
        <w:t>.</w:t>
      </w:r>
    </w:p>
    <w:p w14:paraId="54C0E0AE" w14:textId="77777777" w:rsidR="0094339D" w:rsidRDefault="0094339D" w:rsidP="0094339D">
      <w:pPr>
        <w:jc w:val="both"/>
        <w:rPr>
          <w:sz w:val="22"/>
          <w:szCs w:val="22"/>
        </w:rPr>
      </w:pPr>
    </w:p>
    <w:p w14:paraId="06785CB7" w14:textId="398DAC61" w:rsidR="008633EE" w:rsidRDefault="0094339D" w:rsidP="0094339D">
      <w:pPr>
        <w:jc w:val="both"/>
        <w:rPr>
          <w:sz w:val="22"/>
          <w:szCs w:val="22"/>
        </w:rPr>
      </w:pPr>
      <w:r w:rsidRPr="0094339D">
        <w:rPr>
          <w:sz w:val="22"/>
          <w:szCs w:val="22"/>
        </w:rPr>
        <w:t xml:space="preserve">Tabela </w:t>
      </w:r>
      <w:r w:rsidR="00531BAD">
        <w:rPr>
          <w:sz w:val="22"/>
          <w:szCs w:val="22"/>
        </w:rPr>
        <w:t>4</w:t>
      </w:r>
      <w:r w:rsidRPr="0094339D">
        <w:rPr>
          <w:sz w:val="22"/>
          <w:szCs w:val="22"/>
        </w:rPr>
        <w:t>. Parâmetros obtidos para os modelos matemáticos ajustados às curvas de cinética de secagem da casca do umbu, coeficientes de determinação (R</w:t>
      </w:r>
      <w:r>
        <w:rPr>
          <w:sz w:val="22"/>
          <w:szCs w:val="22"/>
          <w:vertAlign w:val="superscript"/>
        </w:rPr>
        <w:t>2</w:t>
      </w:r>
      <w:r w:rsidRPr="0094339D">
        <w:rPr>
          <w:sz w:val="22"/>
          <w:szCs w:val="22"/>
        </w:rPr>
        <w:t>) e d</w:t>
      </w:r>
      <w:r>
        <w:rPr>
          <w:sz w:val="22"/>
          <w:szCs w:val="22"/>
        </w:rPr>
        <w:t xml:space="preserve">esvios quadráticos médios (DQM), nas temperaturas de </w:t>
      </w:r>
      <w:r w:rsidRPr="00325A30">
        <w:rPr>
          <w:sz w:val="22"/>
          <w:szCs w:val="22"/>
        </w:rPr>
        <w:t>60, 70 e 80°C</w:t>
      </w:r>
    </w:p>
    <w:tbl>
      <w:tblPr>
        <w:tblStyle w:val="Tabelacomgrade"/>
        <w:tblW w:w="5000" w:type="pct"/>
        <w:tblLook w:val="04A0" w:firstRow="1" w:lastRow="0" w:firstColumn="1" w:lastColumn="0" w:noHBand="0" w:noVBand="1"/>
      </w:tblPr>
      <w:tblGrid>
        <w:gridCol w:w="1630"/>
        <w:gridCol w:w="1653"/>
        <w:gridCol w:w="1448"/>
        <w:gridCol w:w="1448"/>
        <w:gridCol w:w="1448"/>
        <w:gridCol w:w="1444"/>
      </w:tblGrid>
      <w:tr w:rsidR="00441E85" w:rsidRPr="00C61B39" w14:paraId="6E06E5F7" w14:textId="77777777" w:rsidTr="00495C12">
        <w:tc>
          <w:tcPr>
            <w:tcW w:w="898" w:type="pct"/>
            <w:vMerge w:val="restart"/>
            <w:tcBorders>
              <w:left w:val="nil"/>
              <w:right w:val="nil"/>
            </w:tcBorders>
            <w:vAlign w:val="center"/>
          </w:tcPr>
          <w:p w14:paraId="5289825D" w14:textId="77777777" w:rsidR="00441E85" w:rsidRPr="005D7D86" w:rsidRDefault="00441E85" w:rsidP="00E65215">
            <w:pPr>
              <w:jc w:val="center"/>
              <w:rPr>
                <w:b/>
                <w:sz w:val="18"/>
                <w:szCs w:val="18"/>
              </w:rPr>
            </w:pPr>
            <w:r w:rsidRPr="005D7D86">
              <w:rPr>
                <w:b/>
                <w:sz w:val="18"/>
                <w:szCs w:val="18"/>
              </w:rPr>
              <w:t>Modelo</w:t>
            </w:r>
          </w:p>
        </w:tc>
        <w:tc>
          <w:tcPr>
            <w:tcW w:w="911" w:type="pct"/>
            <w:vMerge w:val="restart"/>
            <w:tcBorders>
              <w:left w:val="nil"/>
              <w:right w:val="nil"/>
            </w:tcBorders>
            <w:vAlign w:val="center"/>
          </w:tcPr>
          <w:p w14:paraId="005B183C" w14:textId="77777777" w:rsidR="00441E85" w:rsidRPr="005D7D86" w:rsidRDefault="00441E85" w:rsidP="00E65215">
            <w:pPr>
              <w:jc w:val="center"/>
              <w:rPr>
                <w:b/>
                <w:sz w:val="18"/>
                <w:szCs w:val="18"/>
              </w:rPr>
            </w:pPr>
            <w:r w:rsidRPr="005D7D86">
              <w:rPr>
                <w:b/>
                <w:sz w:val="18"/>
                <w:szCs w:val="18"/>
              </w:rPr>
              <w:t>Ensaios</w:t>
            </w:r>
          </w:p>
        </w:tc>
        <w:tc>
          <w:tcPr>
            <w:tcW w:w="1596" w:type="pct"/>
            <w:gridSpan w:val="2"/>
            <w:tcBorders>
              <w:left w:val="nil"/>
              <w:right w:val="nil"/>
            </w:tcBorders>
            <w:vAlign w:val="center"/>
          </w:tcPr>
          <w:p w14:paraId="41BD5F3C" w14:textId="77777777" w:rsidR="00441E85" w:rsidRPr="005D7D86" w:rsidRDefault="00441E85" w:rsidP="00E65215">
            <w:pPr>
              <w:jc w:val="center"/>
              <w:rPr>
                <w:b/>
                <w:sz w:val="18"/>
                <w:szCs w:val="18"/>
              </w:rPr>
            </w:pPr>
            <w:r w:rsidRPr="005D7D86">
              <w:rPr>
                <w:b/>
                <w:sz w:val="18"/>
                <w:szCs w:val="18"/>
              </w:rPr>
              <w:t>Parâmetros</w:t>
            </w:r>
          </w:p>
        </w:tc>
        <w:tc>
          <w:tcPr>
            <w:tcW w:w="798" w:type="pct"/>
            <w:vMerge w:val="restart"/>
            <w:tcBorders>
              <w:left w:val="nil"/>
              <w:right w:val="nil"/>
            </w:tcBorders>
            <w:vAlign w:val="center"/>
          </w:tcPr>
          <w:p w14:paraId="18FB456F" w14:textId="77777777" w:rsidR="00441E85" w:rsidRPr="005D7D86" w:rsidRDefault="00441E85" w:rsidP="00E65215">
            <w:pPr>
              <w:jc w:val="center"/>
              <w:rPr>
                <w:b/>
                <w:sz w:val="18"/>
                <w:szCs w:val="18"/>
              </w:rPr>
            </w:pPr>
            <w:r w:rsidRPr="005D7D86">
              <w:rPr>
                <w:b/>
                <w:sz w:val="18"/>
                <w:szCs w:val="18"/>
              </w:rPr>
              <w:t>R</w:t>
            </w:r>
            <w:r w:rsidRPr="005D7D86">
              <w:rPr>
                <w:b/>
                <w:sz w:val="18"/>
                <w:szCs w:val="18"/>
                <w:vertAlign w:val="superscript"/>
              </w:rPr>
              <w:t>2</w:t>
            </w:r>
          </w:p>
        </w:tc>
        <w:tc>
          <w:tcPr>
            <w:tcW w:w="796" w:type="pct"/>
            <w:vMerge w:val="restart"/>
            <w:tcBorders>
              <w:left w:val="nil"/>
              <w:right w:val="nil"/>
            </w:tcBorders>
            <w:vAlign w:val="center"/>
          </w:tcPr>
          <w:p w14:paraId="7AA383DE" w14:textId="77777777" w:rsidR="00441E85" w:rsidRPr="005D7D86" w:rsidRDefault="00441E85" w:rsidP="00E65215">
            <w:pPr>
              <w:jc w:val="center"/>
              <w:rPr>
                <w:b/>
                <w:sz w:val="18"/>
                <w:szCs w:val="18"/>
              </w:rPr>
            </w:pPr>
            <w:r w:rsidRPr="005D7D86">
              <w:rPr>
                <w:b/>
                <w:sz w:val="18"/>
                <w:szCs w:val="18"/>
              </w:rPr>
              <w:t>DQM</w:t>
            </w:r>
          </w:p>
        </w:tc>
      </w:tr>
      <w:tr w:rsidR="00441E85" w:rsidRPr="00C61B39" w14:paraId="292C8721" w14:textId="77777777" w:rsidTr="00441E85">
        <w:tc>
          <w:tcPr>
            <w:tcW w:w="898" w:type="pct"/>
            <w:vMerge/>
            <w:tcBorders>
              <w:left w:val="nil"/>
              <w:bottom w:val="single" w:sz="4" w:space="0" w:color="auto"/>
              <w:right w:val="nil"/>
            </w:tcBorders>
            <w:vAlign w:val="center"/>
          </w:tcPr>
          <w:p w14:paraId="19B11A90" w14:textId="77777777" w:rsidR="00441E85" w:rsidRPr="005D7D86" w:rsidRDefault="00441E85" w:rsidP="00E65215">
            <w:pPr>
              <w:jc w:val="center"/>
              <w:rPr>
                <w:b/>
                <w:sz w:val="18"/>
                <w:szCs w:val="18"/>
              </w:rPr>
            </w:pPr>
          </w:p>
        </w:tc>
        <w:tc>
          <w:tcPr>
            <w:tcW w:w="911" w:type="pct"/>
            <w:vMerge/>
            <w:tcBorders>
              <w:left w:val="nil"/>
              <w:bottom w:val="single" w:sz="4" w:space="0" w:color="auto"/>
              <w:right w:val="nil"/>
            </w:tcBorders>
            <w:vAlign w:val="center"/>
          </w:tcPr>
          <w:p w14:paraId="3A54B418" w14:textId="77777777" w:rsidR="00441E85" w:rsidRPr="005D7D86" w:rsidRDefault="00441E85" w:rsidP="00E65215">
            <w:pPr>
              <w:jc w:val="center"/>
              <w:rPr>
                <w:b/>
                <w:sz w:val="18"/>
                <w:szCs w:val="18"/>
              </w:rPr>
            </w:pPr>
          </w:p>
        </w:tc>
        <w:tc>
          <w:tcPr>
            <w:tcW w:w="798" w:type="pct"/>
            <w:tcBorders>
              <w:left w:val="nil"/>
              <w:bottom w:val="single" w:sz="4" w:space="0" w:color="auto"/>
              <w:right w:val="nil"/>
            </w:tcBorders>
            <w:vAlign w:val="center"/>
          </w:tcPr>
          <w:p w14:paraId="5E8DD5E2" w14:textId="77777777" w:rsidR="00441E85" w:rsidRPr="005D7D86" w:rsidRDefault="00441E85" w:rsidP="00E65215">
            <w:pPr>
              <w:jc w:val="center"/>
              <w:rPr>
                <w:b/>
                <w:sz w:val="18"/>
                <w:szCs w:val="18"/>
              </w:rPr>
            </w:pPr>
            <w:r w:rsidRPr="005D7D86">
              <w:rPr>
                <w:b/>
                <w:sz w:val="18"/>
                <w:szCs w:val="18"/>
              </w:rPr>
              <w:t>k</w:t>
            </w:r>
          </w:p>
        </w:tc>
        <w:tc>
          <w:tcPr>
            <w:tcW w:w="798" w:type="pct"/>
            <w:tcBorders>
              <w:left w:val="nil"/>
              <w:bottom w:val="single" w:sz="4" w:space="0" w:color="auto"/>
              <w:right w:val="nil"/>
            </w:tcBorders>
            <w:vAlign w:val="center"/>
          </w:tcPr>
          <w:p w14:paraId="02531ECA" w14:textId="77777777" w:rsidR="00441E85" w:rsidRPr="005D7D86" w:rsidRDefault="00441E85" w:rsidP="00E65215">
            <w:pPr>
              <w:jc w:val="center"/>
              <w:rPr>
                <w:b/>
                <w:sz w:val="18"/>
                <w:szCs w:val="18"/>
              </w:rPr>
            </w:pPr>
            <w:r w:rsidRPr="005D7D86">
              <w:rPr>
                <w:b/>
                <w:sz w:val="18"/>
                <w:szCs w:val="18"/>
              </w:rPr>
              <w:t>n</w:t>
            </w:r>
          </w:p>
        </w:tc>
        <w:tc>
          <w:tcPr>
            <w:tcW w:w="798" w:type="pct"/>
            <w:vMerge/>
            <w:tcBorders>
              <w:left w:val="nil"/>
              <w:bottom w:val="single" w:sz="4" w:space="0" w:color="auto"/>
              <w:right w:val="nil"/>
            </w:tcBorders>
            <w:vAlign w:val="center"/>
          </w:tcPr>
          <w:p w14:paraId="49D0DD23" w14:textId="77777777" w:rsidR="00441E85" w:rsidRPr="005D7D86" w:rsidRDefault="00441E85" w:rsidP="00E65215">
            <w:pPr>
              <w:jc w:val="center"/>
              <w:rPr>
                <w:b/>
                <w:sz w:val="18"/>
                <w:szCs w:val="18"/>
                <w:vertAlign w:val="superscript"/>
              </w:rPr>
            </w:pPr>
          </w:p>
        </w:tc>
        <w:tc>
          <w:tcPr>
            <w:tcW w:w="796" w:type="pct"/>
            <w:vMerge/>
            <w:tcBorders>
              <w:left w:val="nil"/>
              <w:bottom w:val="single" w:sz="4" w:space="0" w:color="auto"/>
              <w:right w:val="nil"/>
            </w:tcBorders>
            <w:vAlign w:val="center"/>
          </w:tcPr>
          <w:p w14:paraId="6CC05291" w14:textId="77777777" w:rsidR="00441E85" w:rsidRPr="005D7D86" w:rsidRDefault="00441E85" w:rsidP="00E65215">
            <w:pPr>
              <w:jc w:val="center"/>
              <w:rPr>
                <w:b/>
                <w:sz w:val="18"/>
                <w:szCs w:val="18"/>
              </w:rPr>
            </w:pPr>
          </w:p>
        </w:tc>
      </w:tr>
      <w:tr w:rsidR="00E65215" w:rsidRPr="00C61B39" w14:paraId="3B4FD6EA" w14:textId="77777777" w:rsidTr="00441E85">
        <w:tc>
          <w:tcPr>
            <w:tcW w:w="898" w:type="pct"/>
            <w:vMerge w:val="restart"/>
            <w:tcBorders>
              <w:left w:val="nil"/>
              <w:right w:val="nil"/>
            </w:tcBorders>
            <w:vAlign w:val="center"/>
          </w:tcPr>
          <w:p w14:paraId="2C48B99B" w14:textId="77777777" w:rsidR="00E65215" w:rsidRPr="005D7D86" w:rsidRDefault="00E65215" w:rsidP="00E65215">
            <w:pPr>
              <w:jc w:val="center"/>
              <w:rPr>
                <w:sz w:val="18"/>
                <w:szCs w:val="18"/>
              </w:rPr>
            </w:pPr>
            <w:r w:rsidRPr="005D7D86">
              <w:rPr>
                <w:sz w:val="18"/>
                <w:szCs w:val="18"/>
              </w:rPr>
              <w:t>Page</w:t>
            </w:r>
          </w:p>
        </w:tc>
        <w:tc>
          <w:tcPr>
            <w:tcW w:w="911" w:type="pct"/>
            <w:tcBorders>
              <w:left w:val="nil"/>
              <w:bottom w:val="nil"/>
              <w:right w:val="nil"/>
            </w:tcBorders>
            <w:vAlign w:val="center"/>
          </w:tcPr>
          <w:p w14:paraId="7D05471F" w14:textId="77777777" w:rsidR="00E65215" w:rsidRPr="005D7D86" w:rsidRDefault="00E65215" w:rsidP="00E65215">
            <w:pPr>
              <w:jc w:val="center"/>
              <w:rPr>
                <w:sz w:val="18"/>
                <w:szCs w:val="18"/>
              </w:rPr>
            </w:pPr>
            <w:r w:rsidRPr="005D7D86">
              <w:rPr>
                <w:sz w:val="18"/>
                <w:szCs w:val="18"/>
              </w:rPr>
              <w:t>1</w:t>
            </w:r>
          </w:p>
        </w:tc>
        <w:tc>
          <w:tcPr>
            <w:tcW w:w="798" w:type="pct"/>
            <w:tcBorders>
              <w:left w:val="nil"/>
              <w:bottom w:val="nil"/>
              <w:right w:val="nil"/>
            </w:tcBorders>
            <w:vAlign w:val="center"/>
          </w:tcPr>
          <w:p w14:paraId="4E866BF8" w14:textId="77777777" w:rsidR="00E65215" w:rsidRPr="005D7D86" w:rsidRDefault="00E65215" w:rsidP="00E65215">
            <w:pPr>
              <w:jc w:val="center"/>
              <w:rPr>
                <w:sz w:val="18"/>
                <w:szCs w:val="18"/>
              </w:rPr>
            </w:pPr>
            <w:r w:rsidRPr="005D7D86">
              <w:rPr>
                <w:sz w:val="18"/>
                <w:szCs w:val="18"/>
              </w:rPr>
              <w:t>0,0024</w:t>
            </w:r>
          </w:p>
        </w:tc>
        <w:tc>
          <w:tcPr>
            <w:tcW w:w="798" w:type="pct"/>
            <w:tcBorders>
              <w:left w:val="nil"/>
              <w:bottom w:val="nil"/>
              <w:right w:val="nil"/>
            </w:tcBorders>
            <w:vAlign w:val="center"/>
          </w:tcPr>
          <w:p w14:paraId="15E8DEBD" w14:textId="77777777" w:rsidR="00E65215" w:rsidRPr="005D7D86" w:rsidRDefault="00E65215" w:rsidP="00E65215">
            <w:pPr>
              <w:jc w:val="center"/>
              <w:rPr>
                <w:sz w:val="18"/>
                <w:szCs w:val="18"/>
              </w:rPr>
            </w:pPr>
            <w:r w:rsidRPr="005D7D86">
              <w:rPr>
                <w:sz w:val="18"/>
                <w:szCs w:val="18"/>
              </w:rPr>
              <w:t>1,2609</w:t>
            </w:r>
          </w:p>
        </w:tc>
        <w:tc>
          <w:tcPr>
            <w:tcW w:w="798" w:type="pct"/>
            <w:tcBorders>
              <w:left w:val="nil"/>
              <w:bottom w:val="nil"/>
              <w:right w:val="nil"/>
            </w:tcBorders>
            <w:vAlign w:val="center"/>
          </w:tcPr>
          <w:p w14:paraId="21B5C3BE" w14:textId="77777777" w:rsidR="00E65215" w:rsidRPr="005D7D86" w:rsidRDefault="00E65215" w:rsidP="00E65215">
            <w:pPr>
              <w:jc w:val="center"/>
              <w:rPr>
                <w:sz w:val="18"/>
                <w:szCs w:val="18"/>
              </w:rPr>
            </w:pPr>
            <w:r w:rsidRPr="005D7D86">
              <w:rPr>
                <w:sz w:val="18"/>
                <w:szCs w:val="18"/>
              </w:rPr>
              <w:t>0,9983</w:t>
            </w:r>
          </w:p>
        </w:tc>
        <w:tc>
          <w:tcPr>
            <w:tcW w:w="796" w:type="pct"/>
            <w:tcBorders>
              <w:left w:val="nil"/>
              <w:bottom w:val="nil"/>
              <w:right w:val="nil"/>
            </w:tcBorders>
            <w:vAlign w:val="center"/>
          </w:tcPr>
          <w:p w14:paraId="552303A6" w14:textId="77777777" w:rsidR="00E65215" w:rsidRPr="005D7D86" w:rsidRDefault="00E65215" w:rsidP="00E65215">
            <w:pPr>
              <w:jc w:val="center"/>
              <w:rPr>
                <w:sz w:val="18"/>
                <w:szCs w:val="18"/>
              </w:rPr>
            </w:pPr>
            <w:r w:rsidRPr="005D7D86">
              <w:rPr>
                <w:sz w:val="18"/>
                <w:szCs w:val="18"/>
              </w:rPr>
              <w:t>0,0166</w:t>
            </w:r>
          </w:p>
        </w:tc>
      </w:tr>
      <w:tr w:rsidR="00E65215" w:rsidRPr="00C61B39" w14:paraId="53201C6F" w14:textId="77777777" w:rsidTr="00441E85">
        <w:tc>
          <w:tcPr>
            <w:tcW w:w="898" w:type="pct"/>
            <w:vMerge/>
            <w:tcBorders>
              <w:left w:val="nil"/>
              <w:right w:val="nil"/>
            </w:tcBorders>
            <w:vAlign w:val="center"/>
          </w:tcPr>
          <w:p w14:paraId="00F4A029" w14:textId="77777777" w:rsidR="00E65215" w:rsidRPr="005D7D86" w:rsidRDefault="00E65215" w:rsidP="00E65215">
            <w:pPr>
              <w:jc w:val="center"/>
              <w:rPr>
                <w:sz w:val="18"/>
                <w:szCs w:val="18"/>
              </w:rPr>
            </w:pPr>
          </w:p>
        </w:tc>
        <w:tc>
          <w:tcPr>
            <w:tcW w:w="911" w:type="pct"/>
            <w:tcBorders>
              <w:top w:val="nil"/>
              <w:left w:val="nil"/>
              <w:bottom w:val="nil"/>
              <w:right w:val="nil"/>
            </w:tcBorders>
            <w:vAlign w:val="center"/>
          </w:tcPr>
          <w:p w14:paraId="43B0ED81" w14:textId="77777777" w:rsidR="00E65215" w:rsidRPr="005D7D86" w:rsidRDefault="00E65215" w:rsidP="00E65215">
            <w:pPr>
              <w:jc w:val="center"/>
              <w:rPr>
                <w:sz w:val="18"/>
                <w:szCs w:val="18"/>
              </w:rPr>
            </w:pPr>
            <w:r w:rsidRPr="005D7D86">
              <w:rPr>
                <w:sz w:val="18"/>
                <w:szCs w:val="18"/>
              </w:rPr>
              <w:t>2</w:t>
            </w:r>
          </w:p>
        </w:tc>
        <w:tc>
          <w:tcPr>
            <w:tcW w:w="798" w:type="pct"/>
            <w:tcBorders>
              <w:top w:val="nil"/>
              <w:left w:val="nil"/>
              <w:bottom w:val="nil"/>
              <w:right w:val="nil"/>
            </w:tcBorders>
            <w:vAlign w:val="center"/>
          </w:tcPr>
          <w:p w14:paraId="759458EF" w14:textId="77777777" w:rsidR="00E65215" w:rsidRPr="005D7D86" w:rsidRDefault="00E65215" w:rsidP="00E65215">
            <w:pPr>
              <w:jc w:val="center"/>
              <w:rPr>
                <w:sz w:val="18"/>
                <w:szCs w:val="18"/>
              </w:rPr>
            </w:pPr>
            <w:r w:rsidRPr="005D7D86">
              <w:rPr>
                <w:sz w:val="18"/>
                <w:szCs w:val="18"/>
              </w:rPr>
              <w:t>0,0042</w:t>
            </w:r>
          </w:p>
        </w:tc>
        <w:tc>
          <w:tcPr>
            <w:tcW w:w="798" w:type="pct"/>
            <w:tcBorders>
              <w:top w:val="nil"/>
              <w:left w:val="nil"/>
              <w:bottom w:val="nil"/>
              <w:right w:val="nil"/>
            </w:tcBorders>
            <w:vAlign w:val="center"/>
          </w:tcPr>
          <w:p w14:paraId="5724C3C8" w14:textId="77777777" w:rsidR="00E65215" w:rsidRPr="005D7D86" w:rsidRDefault="00E65215" w:rsidP="00E65215">
            <w:pPr>
              <w:jc w:val="center"/>
              <w:rPr>
                <w:sz w:val="18"/>
                <w:szCs w:val="18"/>
              </w:rPr>
            </w:pPr>
            <w:r w:rsidRPr="005D7D86">
              <w:rPr>
                <w:sz w:val="18"/>
                <w:szCs w:val="18"/>
              </w:rPr>
              <w:t>1,2509</w:t>
            </w:r>
          </w:p>
        </w:tc>
        <w:tc>
          <w:tcPr>
            <w:tcW w:w="798" w:type="pct"/>
            <w:tcBorders>
              <w:top w:val="nil"/>
              <w:left w:val="nil"/>
              <w:bottom w:val="nil"/>
              <w:right w:val="nil"/>
            </w:tcBorders>
            <w:vAlign w:val="center"/>
          </w:tcPr>
          <w:p w14:paraId="3877AC58" w14:textId="77777777" w:rsidR="00E65215" w:rsidRPr="005D7D86" w:rsidRDefault="00E65215" w:rsidP="00E65215">
            <w:pPr>
              <w:jc w:val="center"/>
              <w:rPr>
                <w:sz w:val="18"/>
                <w:szCs w:val="18"/>
              </w:rPr>
            </w:pPr>
            <w:r w:rsidRPr="005D7D86">
              <w:rPr>
                <w:sz w:val="18"/>
                <w:szCs w:val="18"/>
              </w:rPr>
              <w:t>0,9993</w:t>
            </w:r>
          </w:p>
        </w:tc>
        <w:tc>
          <w:tcPr>
            <w:tcW w:w="796" w:type="pct"/>
            <w:tcBorders>
              <w:top w:val="nil"/>
              <w:left w:val="nil"/>
              <w:bottom w:val="nil"/>
              <w:right w:val="nil"/>
            </w:tcBorders>
            <w:vAlign w:val="center"/>
          </w:tcPr>
          <w:p w14:paraId="621B79E4" w14:textId="77777777" w:rsidR="00E65215" w:rsidRPr="005D7D86" w:rsidRDefault="00E65215" w:rsidP="00E65215">
            <w:pPr>
              <w:jc w:val="center"/>
              <w:rPr>
                <w:sz w:val="18"/>
                <w:szCs w:val="18"/>
              </w:rPr>
            </w:pPr>
            <w:r w:rsidRPr="005D7D86">
              <w:rPr>
                <w:sz w:val="18"/>
                <w:szCs w:val="18"/>
              </w:rPr>
              <w:t>0,0092</w:t>
            </w:r>
          </w:p>
        </w:tc>
      </w:tr>
      <w:tr w:rsidR="00E65215" w:rsidRPr="00C61B39" w14:paraId="4E8A997E" w14:textId="77777777" w:rsidTr="00441E85">
        <w:tc>
          <w:tcPr>
            <w:tcW w:w="898" w:type="pct"/>
            <w:vMerge/>
            <w:tcBorders>
              <w:left w:val="nil"/>
              <w:right w:val="nil"/>
            </w:tcBorders>
            <w:vAlign w:val="center"/>
          </w:tcPr>
          <w:p w14:paraId="11EFAACA" w14:textId="77777777" w:rsidR="00E65215" w:rsidRPr="005D7D86" w:rsidRDefault="00E65215" w:rsidP="00E65215">
            <w:pPr>
              <w:jc w:val="center"/>
              <w:rPr>
                <w:sz w:val="18"/>
                <w:szCs w:val="18"/>
              </w:rPr>
            </w:pPr>
          </w:p>
        </w:tc>
        <w:tc>
          <w:tcPr>
            <w:tcW w:w="911" w:type="pct"/>
            <w:tcBorders>
              <w:top w:val="nil"/>
              <w:left w:val="nil"/>
              <w:bottom w:val="nil"/>
              <w:right w:val="nil"/>
            </w:tcBorders>
            <w:vAlign w:val="center"/>
          </w:tcPr>
          <w:p w14:paraId="3277C068" w14:textId="77777777" w:rsidR="00E65215" w:rsidRPr="005D7D86" w:rsidRDefault="00E65215" w:rsidP="00E65215">
            <w:pPr>
              <w:jc w:val="center"/>
              <w:rPr>
                <w:sz w:val="18"/>
                <w:szCs w:val="18"/>
              </w:rPr>
            </w:pPr>
            <w:r w:rsidRPr="005D7D86">
              <w:rPr>
                <w:sz w:val="18"/>
                <w:szCs w:val="18"/>
              </w:rPr>
              <w:t>3</w:t>
            </w:r>
          </w:p>
        </w:tc>
        <w:tc>
          <w:tcPr>
            <w:tcW w:w="798" w:type="pct"/>
            <w:tcBorders>
              <w:top w:val="nil"/>
              <w:left w:val="nil"/>
              <w:bottom w:val="nil"/>
              <w:right w:val="nil"/>
            </w:tcBorders>
            <w:vAlign w:val="center"/>
          </w:tcPr>
          <w:p w14:paraId="371D1206" w14:textId="77777777" w:rsidR="00E65215" w:rsidRPr="005D7D86" w:rsidRDefault="00E65215" w:rsidP="00E65215">
            <w:pPr>
              <w:jc w:val="center"/>
              <w:rPr>
                <w:sz w:val="18"/>
                <w:szCs w:val="18"/>
              </w:rPr>
            </w:pPr>
            <w:r w:rsidRPr="005D7D86">
              <w:rPr>
                <w:sz w:val="18"/>
                <w:szCs w:val="18"/>
              </w:rPr>
              <w:t>0,0024</w:t>
            </w:r>
          </w:p>
        </w:tc>
        <w:tc>
          <w:tcPr>
            <w:tcW w:w="798" w:type="pct"/>
            <w:tcBorders>
              <w:top w:val="nil"/>
              <w:left w:val="nil"/>
              <w:bottom w:val="nil"/>
              <w:right w:val="nil"/>
            </w:tcBorders>
            <w:vAlign w:val="center"/>
          </w:tcPr>
          <w:p w14:paraId="71494B84" w14:textId="77777777" w:rsidR="00E65215" w:rsidRPr="005D7D86" w:rsidRDefault="00E65215" w:rsidP="00E65215">
            <w:pPr>
              <w:jc w:val="center"/>
              <w:rPr>
                <w:sz w:val="18"/>
                <w:szCs w:val="18"/>
              </w:rPr>
            </w:pPr>
            <w:r w:rsidRPr="005D7D86">
              <w:rPr>
                <w:sz w:val="18"/>
                <w:szCs w:val="18"/>
              </w:rPr>
              <w:t>1,2438</w:t>
            </w:r>
          </w:p>
        </w:tc>
        <w:tc>
          <w:tcPr>
            <w:tcW w:w="798" w:type="pct"/>
            <w:tcBorders>
              <w:top w:val="nil"/>
              <w:left w:val="nil"/>
              <w:bottom w:val="nil"/>
              <w:right w:val="nil"/>
            </w:tcBorders>
            <w:vAlign w:val="center"/>
          </w:tcPr>
          <w:p w14:paraId="23E2F0E7" w14:textId="77777777" w:rsidR="00E65215" w:rsidRPr="005D7D86" w:rsidRDefault="00E65215" w:rsidP="00E65215">
            <w:pPr>
              <w:jc w:val="center"/>
              <w:rPr>
                <w:sz w:val="18"/>
                <w:szCs w:val="18"/>
              </w:rPr>
            </w:pPr>
            <w:r w:rsidRPr="005D7D86">
              <w:rPr>
                <w:sz w:val="18"/>
                <w:szCs w:val="18"/>
              </w:rPr>
              <w:t>0,9994</w:t>
            </w:r>
          </w:p>
        </w:tc>
        <w:tc>
          <w:tcPr>
            <w:tcW w:w="796" w:type="pct"/>
            <w:tcBorders>
              <w:top w:val="nil"/>
              <w:left w:val="nil"/>
              <w:bottom w:val="nil"/>
              <w:right w:val="nil"/>
            </w:tcBorders>
            <w:vAlign w:val="center"/>
          </w:tcPr>
          <w:p w14:paraId="5440A1C3" w14:textId="77777777" w:rsidR="00E65215" w:rsidRPr="005D7D86" w:rsidRDefault="00E65215" w:rsidP="00E65215">
            <w:pPr>
              <w:jc w:val="center"/>
              <w:rPr>
                <w:sz w:val="18"/>
                <w:szCs w:val="18"/>
              </w:rPr>
            </w:pPr>
            <w:r w:rsidRPr="005D7D86">
              <w:rPr>
                <w:sz w:val="18"/>
                <w:szCs w:val="18"/>
              </w:rPr>
              <w:t>0,0095</w:t>
            </w:r>
          </w:p>
        </w:tc>
      </w:tr>
      <w:tr w:rsidR="00E65215" w:rsidRPr="00C61B39" w14:paraId="2BAA33FE" w14:textId="77777777" w:rsidTr="00441E85">
        <w:tc>
          <w:tcPr>
            <w:tcW w:w="898" w:type="pct"/>
            <w:vMerge/>
            <w:tcBorders>
              <w:left w:val="nil"/>
              <w:right w:val="nil"/>
            </w:tcBorders>
            <w:vAlign w:val="center"/>
          </w:tcPr>
          <w:p w14:paraId="362F66F1" w14:textId="77777777" w:rsidR="00E65215" w:rsidRPr="005D7D86" w:rsidRDefault="00E65215" w:rsidP="00E65215">
            <w:pPr>
              <w:jc w:val="center"/>
              <w:rPr>
                <w:sz w:val="18"/>
                <w:szCs w:val="18"/>
              </w:rPr>
            </w:pPr>
          </w:p>
        </w:tc>
        <w:tc>
          <w:tcPr>
            <w:tcW w:w="911" w:type="pct"/>
            <w:tcBorders>
              <w:top w:val="nil"/>
              <w:left w:val="nil"/>
              <w:bottom w:val="nil"/>
              <w:right w:val="nil"/>
            </w:tcBorders>
            <w:vAlign w:val="center"/>
          </w:tcPr>
          <w:p w14:paraId="538D022B" w14:textId="77777777" w:rsidR="00E65215" w:rsidRPr="005D7D86" w:rsidRDefault="00E65215" w:rsidP="00E65215">
            <w:pPr>
              <w:jc w:val="center"/>
              <w:rPr>
                <w:sz w:val="18"/>
                <w:szCs w:val="18"/>
              </w:rPr>
            </w:pPr>
            <w:r w:rsidRPr="005D7D86">
              <w:rPr>
                <w:sz w:val="18"/>
                <w:szCs w:val="18"/>
              </w:rPr>
              <w:t>4</w:t>
            </w:r>
          </w:p>
        </w:tc>
        <w:tc>
          <w:tcPr>
            <w:tcW w:w="798" w:type="pct"/>
            <w:tcBorders>
              <w:top w:val="nil"/>
              <w:left w:val="nil"/>
              <w:bottom w:val="nil"/>
              <w:right w:val="nil"/>
            </w:tcBorders>
            <w:vAlign w:val="center"/>
          </w:tcPr>
          <w:p w14:paraId="6399048F" w14:textId="77777777" w:rsidR="00E65215" w:rsidRPr="005D7D86" w:rsidRDefault="00E65215" w:rsidP="00E65215">
            <w:pPr>
              <w:jc w:val="center"/>
              <w:rPr>
                <w:sz w:val="18"/>
                <w:szCs w:val="18"/>
              </w:rPr>
            </w:pPr>
            <w:r w:rsidRPr="005D7D86">
              <w:rPr>
                <w:sz w:val="18"/>
                <w:szCs w:val="18"/>
              </w:rPr>
              <w:t>0,0043</w:t>
            </w:r>
          </w:p>
        </w:tc>
        <w:tc>
          <w:tcPr>
            <w:tcW w:w="798" w:type="pct"/>
            <w:tcBorders>
              <w:top w:val="nil"/>
              <w:left w:val="nil"/>
              <w:bottom w:val="nil"/>
              <w:right w:val="nil"/>
            </w:tcBorders>
            <w:vAlign w:val="center"/>
          </w:tcPr>
          <w:p w14:paraId="0050D318" w14:textId="77777777" w:rsidR="00E65215" w:rsidRPr="005D7D86" w:rsidRDefault="00E65215" w:rsidP="00E65215">
            <w:pPr>
              <w:jc w:val="center"/>
              <w:rPr>
                <w:sz w:val="18"/>
                <w:szCs w:val="18"/>
              </w:rPr>
            </w:pPr>
            <w:r w:rsidRPr="005D7D86">
              <w:rPr>
                <w:sz w:val="18"/>
                <w:szCs w:val="18"/>
              </w:rPr>
              <w:t>1,2650</w:t>
            </w:r>
          </w:p>
        </w:tc>
        <w:tc>
          <w:tcPr>
            <w:tcW w:w="798" w:type="pct"/>
            <w:tcBorders>
              <w:top w:val="nil"/>
              <w:left w:val="nil"/>
              <w:bottom w:val="nil"/>
              <w:right w:val="nil"/>
            </w:tcBorders>
            <w:vAlign w:val="center"/>
          </w:tcPr>
          <w:p w14:paraId="37BEFDD6" w14:textId="77777777" w:rsidR="00E65215" w:rsidRPr="005D7D86" w:rsidRDefault="00E65215" w:rsidP="00E65215">
            <w:pPr>
              <w:jc w:val="center"/>
              <w:rPr>
                <w:sz w:val="18"/>
                <w:szCs w:val="18"/>
              </w:rPr>
            </w:pPr>
            <w:r w:rsidRPr="005D7D86">
              <w:rPr>
                <w:sz w:val="18"/>
                <w:szCs w:val="18"/>
              </w:rPr>
              <w:t>0,9994</w:t>
            </w:r>
          </w:p>
        </w:tc>
        <w:tc>
          <w:tcPr>
            <w:tcW w:w="796" w:type="pct"/>
            <w:tcBorders>
              <w:top w:val="nil"/>
              <w:left w:val="nil"/>
              <w:bottom w:val="nil"/>
              <w:right w:val="nil"/>
            </w:tcBorders>
            <w:vAlign w:val="center"/>
          </w:tcPr>
          <w:p w14:paraId="351CC479" w14:textId="77777777" w:rsidR="00E65215" w:rsidRPr="005D7D86" w:rsidRDefault="00E65215" w:rsidP="00E65215">
            <w:pPr>
              <w:jc w:val="center"/>
              <w:rPr>
                <w:sz w:val="18"/>
                <w:szCs w:val="18"/>
              </w:rPr>
            </w:pPr>
            <w:r w:rsidRPr="005D7D86">
              <w:rPr>
                <w:sz w:val="18"/>
                <w:szCs w:val="18"/>
              </w:rPr>
              <w:t>0,0087</w:t>
            </w:r>
          </w:p>
        </w:tc>
      </w:tr>
      <w:tr w:rsidR="00E65215" w:rsidRPr="00C61B39" w14:paraId="7113E0D5" w14:textId="77777777" w:rsidTr="00441E85">
        <w:tc>
          <w:tcPr>
            <w:tcW w:w="898" w:type="pct"/>
            <w:vMerge/>
            <w:tcBorders>
              <w:left w:val="nil"/>
              <w:right w:val="nil"/>
            </w:tcBorders>
            <w:vAlign w:val="center"/>
          </w:tcPr>
          <w:p w14:paraId="3B996F8A" w14:textId="77777777" w:rsidR="00E65215" w:rsidRPr="005D7D86" w:rsidRDefault="00E65215" w:rsidP="00E65215">
            <w:pPr>
              <w:jc w:val="center"/>
              <w:rPr>
                <w:sz w:val="18"/>
                <w:szCs w:val="18"/>
              </w:rPr>
            </w:pPr>
          </w:p>
        </w:tc>
        <w:tc>
          <w:tcPr>
            <w:tcW w:w="911" w:type="pct"/>
            <w:tcBorders>
              <w:top w:val="nil"/>
              <w:left w:val="nil"/>
              <w:bottom w:val="nil"/>
              <w:right w:val="nil"/>
            </w:tcBorders>
            <w:vAlign w:val="center"/>
          </w:tcPr>
          <w:p w14:paraId="0858D9ED" w14:textId="77777777" w:rsidR="00E65215" w:rsidRPr="005D7D86" w:rsidRDefault="00E65215" w:rsidP="00E65215">
            <w:pPr>
              <w:jc w:val="center"/>
              <w:rPr>
                <w:sz w:val="18"/>
                <w:szCs w:val="18"/>
              </w:rPr>
            </w:pPr>
            <w:r w:rsidRPr="005D7D86">
              <w:rPr>
                <w:sz w:val="18"/>
                <w:szCs w:val="18"/>
              </w:rPr>
              <w:t>5</w:t>
            </w:r>
          </w:p>
        </w:tc>
        <w:tc>
          <w:tcPr>
            <w:tcW w:w="798" w:type="pct"/>
            <w:tcBorders>
              <w:top w:val="nil"/>
              <w:left w:val="nil"/>
              <w:bottom w:val="nil"/>
              <w:right w:val="nil"/>
            </w:tcBorders>
            <w:vAlign w:val="center"/>
          </w:tcPr>
          <w:p w14:paraId="53AD15F0" w14:textId="77777777" w:rsidR="00E65215" w:rsidRPr="005D7D86" w:rsidRDefault="00E65215" w:rsidP="00E65215">
            <w:pPr>
              <w:jc w:val="center"/>
              <w:rPr>
                <w:sz w:val="18"/>
                <w:szCs w:val="18"/>
              </w:rPr>
            </w:pPr>
            <w:r w:rsidRPr="005D7D86">
              <w:rPr>
                <w:sz w:val="18"/>
                <w:szCs w:val="18"/>
              </w:rPr>
              <w:t>0,0029</w:t>
            </w:r>
          </w:p>
        </w:tc>
        <w:tc>
          <w:tcPr>
            <w:tcW w:w="798" w:type="pct"/>
            <w:tcBorders>
              <w:top w:val="nil"/>
              <w:left w:val="nil"/>
              <w:bottom w:val="nil"/>
              <w:right w:val="nil"/>
            </w:tcBorders>
            <w:vAlign w:val="center"/>
          </w:tcPr>
          <w:p w14:paraId="322F84E9" w14:textId="77777777" w:rsidR="00E65215" w:rsidRPr="005D7D86" w:rsidRDefault="00E65215" w:rsidP="00E65215">
            <w:pPr>
              <w:jc w:val="center"/>
              <w:rPr>
                <w:sz w:val="18"/>
                <w:szCs w:val="18"/>
              </w:rPr>
            </w:pPr>
            <w:r w:rsidRPr="005D7D86">
              <w:rPr>
                <w:sz w:val="18"/>
                <w:szCs w:val="18"/>
              </w:rPr>
              <w:t>1,3205</w:t>
            </w:r>
          </w:p>
        </w:tc>
        <w:tc>
          <w:tcPr>
            <w:tcW w:w="798" w:type="pct"/>
            <w:tcBorders>
              <w:top w:val="nil"/>
              <w:left w:val="nil"/>
              <w:bottom w:val="nil"/>
              <w:right w:val="nil"/>
            </w:tcBorders>
            <w:vAlign w:val="center"/>
          </w:tcPr>
          <w:p w14:paraId="640AA79F" w14:textId="77777777" w:rsidR="00E65215" w:rsidRPr="005D7D86" w:rsidRDefault="00E65215" w:rsidP="00E65215">
            <w:pPr>
              <w:jc w:val="center"/>
              <w:rPr>
                <w:sz w:val="18"/>
                <w:szCs w:val="18"/>
              </w:rPr>
            </w:pPr>
            <w:r w:rsidRPr="005D7D86">
              <w:rPr>
                <w:sz w:val="18"/>
                <w:szCs w:val="18"/>
              </w:rPr>
              <w:t>0,9991</w:t>
            </w:r>
          </w:p>
        </w:tc>
        <w:tc>
          <w:tcPr>
            <w:tcW w:w="796" w:type="pct"/>
            <w:tcBorders>
              <w:top w:val="nil"/>
              <w:left w:val="nil"/>
              <w:bottom w:val="nil"/>
              <w:right w:val="nil"/>
            </w:tcBorders>
            <w:vAlign w:val="center"/>
          </w:tcPr>
          <w:p w14:paraId="07CD7BD2" w14:textId="77777777" w:rsidR="00E65215" w:rsidRPr="005D7D86" w:rsidRDefault="00E65215" w:rsidP="00E65215">
            <w:pPr>
              <w:jc w:val="center"/>
              <w:rPr>
                <w:sz w:val="18"/>
                <w:szCs w:val="18"/>
              </w:rPr>
            </w:pPr>
            <w:r w:rsidRPr="005D7D86">
              <w:rPr>
                <w:sz w:val="18"/>
                <w:szCs w:val="18"/>
              </w:rPr>
              <w:t>0,0117</w:t>
            </w:r>
          </w:p>
        </w:tc>
      </w:tr>
      <w:tr w:rsidR="00E65215" w:rsidRPr="00C61B39" w14:paraId="0F6F952B" w14:textId="77777777" w:rsidTr="00441E85">
        <w:tc>
          <w:tcPr>
            <w:tcW w:w="898" w:type="pct"/>
            <w:vMerge/>
            <w:tcBorders>
              <w:left w:val="nil"/>
              <w:right w:val="nil"/>
            </w:tcBorders>
            <w:vAlign w:val="center"/>
          </w:tcPr>
          <w:p w14:paraId="22A53867" w14:textId="77777777" w:rsidR="00E65215" w:rsidRPr="005D7D86" w:rsidRDefault="00E65215" w:rsidP="00E65215">
            <w:pPr>
              <w:jc w:val="center"/>
              <w:rPr>
                <w:sz w:val="18"/>
                <w:szCs w:val="18"/>
              </w:rPr>
            </w:pPr>
          </w:p>
        </w:tc>
        <w:tc>
          <w:tcPr>
            <w:tcW w:w="911" w:type="pct"/>
            <w:tcBorders>
              <w:top w:val="nil"/>
              <w:left w:val="nil"/>
              <w:bottom w:val="nil"/>
              <w:right w:val="nil"/>
            </w:tcBorders>
            <w:vAlign w:val="center"/>
          </w:tcPr>
          <w:p w14:paraId="377185FC" w14:textId="77777777" w:rsidR="00E65215" w:rsidRPr="005D7D86" w:rsidRDefault="00E65215" w:rsidP="00E65215">
            <w:pPr>
              <w:jc w:val="center"/>
              <w:rPr>
                <w:sz w:val="18"/>
                <w:szCs w:val="18"/>
              </w:rPr>
            </w:pPr>
            <w:r w:rsidRPr="005D7D86">
              <w:rPr>
                <w:sz w:val="18"/>
                <w:szCs w:val="18"/>
              </w:rPr>
              <w:t>6</w:t>
            </w:r>
          </w:p>
        </w:tc>
        <w:tc>
          <w:tcPr>
            <w:tcW w:w="798" w:type="pct"/>
            <w:tcBorders>
              <w:top w:val="nil"/>
              <w:left w:val="nil"/>
              <w:bottom w:val="nil"/>
              <w:right w:val="nil"/>
            </w:tcBorders>
            <w:vAlign w:val="center"/>
          </w:tcPr>
          <w:p w14:paraId="192DE1BA" w14:textId="77777777" w:rsidR="00E65215" w:rsidRPr="005D7D86" w:rsidRDefault="00E65215" w:rsidP="00E65215">
            <w:pPr>
              <w:jc w:val="center"/>
              <w:rPr>
                <w:sz w:val="18"/>
                <w:szCs w:val="18"/>
              </w:rPr>
            </w:pPr>
            <w:r w:rsidRPr="005D7D86">
              <w:rPr>
                <w:sz w:val="18"/>
                <w:szCs w:val="18"/>
              </w:rPr>
              <w:t>0,0030</w:t>
            </w:r>
          </w:p>
        </w:tc>
        <w:tc>
          <w:tcPr>
            <w:tcW w:w="798" w:type="pct"/>
            <w:tcBorders>
              <w:top w:val="nil"/>
              <w:left w:val="nil"/>
              <w:bottom w:val="nil"/>
              <w:right w:val="nil"/>
            </w:tcBorders>
            <w:vAlign w:val="center"/>
          </w:tcPr>
          <w:p w14:paraId="1039537F" w14:textId="77777777" w:rsidR="00E65215" w:rsidRPr="005D7D86" w:rsidRDefault="00E65215" w:rsidP="00E65215">
            <w:pPr>
              <w:jc w:val="center"/>
              <w:rPr>
                <w:sz w:val="18"/>
                <w:szCs w:val="18"/>
              </w:rPr>
            </w:pPr>
            <w:r w:rsidRPr="005D7D86">
              <w:rPr>
                <w:sz w:val="18"/>
                <w:szCs w:val="18"/>
              </w:rPr>
              <w:t>1,2767</w:t>
            </w:r>
          </w:p>
        </w:tc>
        <w:tc>
          <w:tcPr>
            <w:tcW w:w="798" w:type="pct"/>
            <w:tcBorders>
              <w:top w:val="nil"/>
              <w:left w:val="nil"/>
              <w:bottom w:val="nil"/>
              <w:right w:val="nil"/>
            </w:tcBorders>
            <w:vAlign w:val="center"/>
          </w:tcPr>
          <w:p w14:paraId="0244E816" w14:textId="77777777" w:rsidR="00E65215" w:rsidRPr="005D7D86" w:rsidRDefault="00E65215" w:rsidP="00E65215">
            <w:pPr>
              <w:jc w:val="center"/>
              <w:rPr>
                <w:sz w:val="18"/>
                <w:szCs w:val="18"/>
              </w:rPr>
            </w:pPr>
            <w:r w:rsidRPr="005D7D86">
              <w:rPr>
                <w:sz w:val="18"/>
                <w:szCs w:val="18"/>
              </w:rPr>
              <w:t>0,9995</w:t>
            </w:r>
          </w:p>
        </w:tc>
        <w:tc>
          <w:tcPr>
            <w:tcW w:w="796" w:type="pct"/>
            <w:tcBorders>
              <w:top w:val="nil"/>
              <w:left w:val="nil"/>
              <w:bottom w:val="nil"/>
              <w:right w:val="nil"/>
            </w:tcBorders>
            <w:vAlign w:val="center"/>
          </w:tcPr>
          <w:p w14:paraId="28884945" w14:textId="77777777" w:rsidR="00E65215" w:rsidRPr="005D7D86" w:rsidRDefault="00E65215" w:rsidP="00E65215">
            <w:pPr>
              <w:jc w:val="center"/>
              <w:rPr>
                <w:sz w:val="18"/>
                <w:szCs w:val="18"/>
              </w:rPr>
            </w:pPr>
            <w:r w:rsidRPr="005D7D86">
              <w:rPr>
                <w:sz w:val="18"/>
                <w:szCs w:val="18"/>
              </w:rPr>
              <w:t>0,0103</w:t>
            </w:r>
          </w:p>
        </w:tc>
      </w:tr>
      <w:tr w:rsidR="00E65215" w:rsidRPr="00C61B39" w14:paraId="31F591DE" w14:textId="77777777" w:rsidTr="00441E85">
        <w:tc>
          <w:tcPr>
            <w:tcW w:w="898" w:type="pct"/>
            <w:vMerge/>
            <w:tcBorders>
              <w:left w:val="nil"/>
              <w:bottom w:val="single" w:sz="4" w:space="0" w:color="auto"/>
              <w:right w:val="nil"/>
            </w:tcBorders>
            <w:vAlign w:val="center"/>
          </w:tcPr>
          <w:p w14:paraId="46BA4679" w14:textId="77777777" w:rsidR="00E65215" w:rsidRPr="005D7D86" w:rsidRDefault="00E65215" w:rsidP="00E65215">
            <w:pPr>
              <w:jc w:val="center"/>
              <w:rPr>
                <w:sz w:val="18"/>
                <w:szCs w:val="18"/>
              </w:rPr>
            </w:pPr>
          </w:p>
        </w:tc>
        <w:tc>
          <w:tcPr>
            <w:tcW w:w="911" w:type="pct"/>
            <w:tcBorders>
              <w:top w:val="nil"/>
              <w:left w:val="nil"/>
              <w:bottom w:val="single" w:sz="4" w:space="0" w:color="auto"/>
              <w:right w:val="nil"/>
            </w:tcBorders>
            <w:vAlign w:val="center"/>
          </w:tcPr>
          <w:p w14:paraId="732E5E1B" w14:textId="77777777" w:rsidR="00E65215" w:rsidRPr="005D7D86" w:rsidRDefault="00E65215" w:rsidP="00E65215">
            <w:pPr>
              <w:jc w:val="center"/>
              <w:rPr>
                <w:sz w:val="18"/>
                <w:szCs w:val="18"/>
              </w:rPr>
            </w:pPr>
            <w:r w:rsidRPr="005D7D86">
              <w:rPr>
                <w:sz w:val="18"/>
                <w:szCs w:val="18"/>
              </w:rPr>
              <w:t>7</w:t>
            </w:r>
          </w:p>
        </w:tc>
        <w:tc>
          <w:tcPr>
            <w:tcW w:w="798" w:type="pct"/>
            <w:tcBorders>
              <w:top w:val="nil"/>
              <w:left w:val="nil"/>
              <w:bottom w:val="single" w:sz="4" w:space="0" w:color="auto"/>
              <w:right w:val="nil"/>
            </w:tcBorders>
            <w:vAlign w:val="center"/>
          </w:tcPr>
          <w:p w14:paraId="54DD1CF5" w14:textId="77777777" w:rsidR="00E65215" w:rsidRPr="005D7D86" w:rsidRDefault="00E65215" w:rsidP="00E65215">
            <w:pPr>
              <w:jc w:val="center"/>
              <w:rPr>
                <w:sz w:val="18"/>
                <w:szCs w:val="18"/>
              </w:rPr>
            </w:pPr>
            <w:r w:rsidRPr="005D7D86">
              <w:rPr>
                <w:sz w:val="18"/>
                <w:szCs w:val="18"/>
              </w:rPr>
              <w:t>0,0027</w:t>
            </w:r>
          </w:p>
        </w:tc>
        <w:tc>
          <w:tcPr>
            <w:tcW w:w="798" w:type="pct"/>
            <w:tcBorders>
              <w:top w:val="nil"/>
              <w:left w:val="nil"/>
              <w:bottom w:val="single" w:sz="4" w:space="0" w:color="auto"/>
              <w:right w:val="nil"/>
            </w:tcBorders>
            <w:vAlign w:val="center"/>
          </w:tcPr>
          <w:p w14:paraId="41ACB341" w14:textId="77777777" w:rsidR="00E65215" w:rsidRPr="005D7D86" w:rsidRDefault="00E65215" w:rsidP="00E65215">
            <w:pPr>
              <w:jc w:val="center"/>
              <w:rPr>
                <w:sz w:val="18"/>
                <w:szCs w:val="18"/>
              </w:rPr>
            </w:pPr>
            <w:r w:rsidRPr="005D7D86">
              <w:rPr>
                <w:sz w:val="18"/>
                <w:szCs w:val="18"/>
              </w:rPr>
              <w:t>1,2971</w:t>
            </w:r>
          </w:p>
        </w:tc>
        <w:tc>
          <w:tcPr>
            <w:tcW w:w="798" w:type="pct"/>
            <w:tcBorders>
              <w:top w:val="nil"/>
              <w:left w:val="nil"/>
              <w:bottom w:val="single" w:sz="4" w:space="0" w:color="auto"/>
              <w:right w:val="nil"/>
            </w:tcBorders>
            <w:vAlign w:val="center"/>
          </w:tcPr>
          <w:p w14:paraId="19658CB2" w14:textId="77777777" w:rsidR="00E65215" w:rsidRPr="005D7D86" w:rsidRDefault="00E65215" w:rsidP="00E65215">
            <w:pPr>
              <w:jc w:val="center"/>
              <w:rPr>
                <w:sz w:val="18"/>
                <w:szCs w:val="18"/>
              </w:rPr>
            </w:pPr>
            <w:r w:rsidRPr="005D7D86">
              <w:rPr>
                <w:sz w:val="18"/>
                <w:szCs w:val="18"/>
              </w:rPr>
              <w:t>0,9995</w:t>
            </w:r>
          </w:p>
        </w:tc>
        <w:tc>
          <w:tcPr>
            <w:tcW w:w="796" w:type="pct"/>
            <w:tcBorders>
              <w:top w:val="nil"/>
              <w:left w:val="nil"/>
              <w:bottom w:val="single" w:sz="4" w:space="0" w:color="auto"/>
              <w:right w:val="nil"/>
            </w:tcBorders>
            <w:vAlign w:val="center"/>
          </w:tcPr>
          <w:p w14:paraId="67D35876" w14:textId="77777777" w:rsidR="00E65215" w:rsidRPr="005D7D86" w:rsidRDefault="00E65215" w:rsidP="00E65215">
            <w:pPr>
              <w:jc w:val="center"/>
              <w:rPr>
                <w:sz w:val="18"/>
                <w:szCs w:val="18"/>
              </w:rPr>
            </w:pPr>
            <w:r w:rsidRPr="005D7D86">
              <w:rPr>
                <w:sz w:val="18"/>
                <w:szCs w:val="18"/>
              </w:rPr>
              <w:t>0,0098</w:t>
            </w:r>
          </w:p>
        </w:tc>
      </w:tr>
      <w:tr w:rsidR="00E65215" w:rsidRPr="00C61B39" w14:paraId="325146A5" w14:textId="77777777" w:rsidTr="00441E85">
        <w:tc>
          <w:tcPr>
            <w:tcW w:w="898" w:type="pct"/>
            <w:vMerge w:val="restart"/>
            <w:tcBorders>
              <w:left w:val="nil"/>
              <w:right w:val="nil"/>
            </w:tcBorders>
            <w:vAlign w:val="center"/>
          </w:tcPr>
          <w:p w14:paraId="34E9B3D0" w14:textId="77777777" w:rsidR="00E65215" w:rsidRPr="005D7D86" w:rsidRDefault="00E65215" w:rsidP="00E65215">
            <w:pPr>
              <w:jc w:val="center"/>
              <w:rPr>
                <w:sz w:val="18"/>
                <w:szCs w:val="18"/>
              </w:rPr>
            </w:pPr>
            <w:r w:rsidRPr="005D7D86">
              <w:rPr>
                <w:sz w:val="18"/>
                <w:szCs w:val="18"/>
              </w:rPr>
              <w:t>Lewis</w:t>
            </w:r>
          </w:p>
        </w:tc>
        <w:tc>
          <w:tcPr>
            <w:tcW w:w="911" w:type="pct"/>
            <w:tcBorders>
              <w:left w:val="nil"/>
              <w:bottom w:val="nil"/>
              <w:right w:val="nil"/>
            </w:tcBorders>
            <w:vAlign w:val="center"/>
          </w:tcPr>
          <w:p w14:paraId="04A3F4F4" w14:textId="77777777" w:rsidR="00E65215" w:rsidRPr="005D7D86" w:rsidRDefault="00E65215" w:rsidP="00E65215">
            <w:pPr>
              <w:jc w:val="center"/>
              <w:rPr>
                <w:sz w:val="18"/>
                <w:szCs w:val="18"/>
              </w:rPr>
            </w:pPr>
            <w:r w:rsidRPr="005D7D86">
              <w:rPr>
                <w:sz w:val="18"/>
                <w:szCs w:val="18"/>
              </w:rPr>
              <w:t>1</w:t>
            </w:r>
          </w:p>
        </w:tc>
        <w:tc>
          <w:tcPr>
            <w:tcW w:w="798" w:type="pct"/>
            <w:tcBorders>
              <w:left w:val="nil"/>
              <w:bottom w:val="nil"/>
              <w:right w:val="nil"/>
            </w:tcBorders>
            <w:vAlign w:val="center"/>
          </w:tcPr>
          <w:p w14:paraId="20F8E592" w14:textId="77777777" w:rsidR="00E65215" w:rsidRPr="005D7D86" w:rsidRDefault="00E65215" w:rsidP="00E65215">
            <w:pPr>
              <w:jc w:val="center"/>
              <w:rPr>
                <w:sz w:val="18"/>
                <w:szCs w:val="18"/>
              </w:rPr>
            </w:pPr>
            <w:r w:rsidRPr="005D7D86">
              <w:rPr>
                <w:sz w:val="18"/>
                <w:szCs w:val="18"/>
              </w:rPr>
              <w:t>0,0083</w:t>
            </w:r>
          </w:p>
        </w:tc>
        <w:tc>
          <w:tcPr>
            <w:tcW w:w="798" w:type="pct"/>
            <w:tcBorders>
              <w:left w:val="nil"/>
              <w:bottom w:val="nil"/>
              <w:right w:val="nil"/>
            </w:tcBorders>
            <w:vAlign w:val="center"/>
          </w:tcPr>
          <w:p w14:paraId="078BDCF9" w14:textId="77777777" w:rsidR="00E65215" w:rsidRPr="005D7D86" w:rsidRDefault="00E65215" w:rsidP="00E65215">
            <w:pPr>
              <w:jc w:val="center"/>
              <w:rPr>
                <w:sz w:val="18"/>
                <w:szCs w:val="18"/>
              </w:rPr>
            </w:pPr>
            <w:r w:rsidRPr="005D7D86">
              <w:rPr>
                <w:sz w:val="18"/>
                <w:szCs w:val="18"/>
              </w:rPr>
              <w:t>-</w:t>
            </w:r>
          </w:p>
        </w:tc>
        <w:tc>
          <w:tcPr>
            <w:tcW w:w="798" w:type="pct"/>
            <w:tcBorders>
              <w:left w:val="nil"/>
              <w:bottom w:val="nil"/>
              <w:right w:val="nil"/>
            </w:tcBorders>
            <w:vAlign w:val="center"/>
          </w:tcPr>
          <w:p w14:paraId="1BA8E226" w14:textId="77777777" w:rsidR="00E65215" w:rsidRPr="005D7D86" w:rsidRDefault="00FA0AF5" w:rsidP="00FA0AF5">
            <w:pPr>
              <w:jc w:val="center"/>
              <w:rPr>
                <w:sz w:val="18"/>
                <w:szCs w:val="18"/>
              </w:rPr>
            </w:pPr>
            <w:r w:rsidRPr="005D7D86">
              <w:rPr>
                <w:sz w:val="18"/>
                <w:szCs w:val="18"/>
              </w:rPr>
              <w:t>0,9838</w:t>
            </w:r>
          </w:p>
        </w:tc>
        <w:tc>
          <w:tcPr>
            <w:tcW w:w="796" w:type="pct"/>
            <w:tcBorders>
              <w:left w:val="nil"/>
              <w:bottom w:val="nil"/>
              <w:right w:val="nil"/>
            </w:tcBorders>
            <w:vAlign w:val="center"/>
          </w:tcPr>
          <w:p w14:paraId="38F88D4B" w14:textId="77777777" w:rsidR="00E65215" w:rsidRPr="005D7D86" w:rsidRDefault="00FA0AF5" w:rsidP="00FA0AF5">
            <w:pPr>
              <w:jc w:val="center"/>
              <w:rPr>
                <w:sz w:val="18"/>
                <w:szCs w:val="18"/>
              </w:rPr>
            </w:pPr>
            <w:r w:rsidRPr="005D7D86">
              <w:rPr>
                <w:sz w:val="18"/>
                <w:szCs w:val="18"/>
              </w:rPr>
              <w:t>0,0433</w:t>
            </w:r>
          </w:p>
        </w:tc>
      </w:tr>
      <w:tr w:rsidR="00E65215" w:rsidRPr="00C61B39" w14:paraId="383C4445" w14:textId="77777777" w:rsidTr="00441E85">
        <w:tc>
          <w:tcPr>
            <w:tcW w:w="898" w:type="pct"/>
            <w:vMerge/>
            <w:tcBorders>
              <w:left w:val="nil"/>
              <w:right w:val="nil"/>
            </w:tcBorders>
            <w:vAlign w:val="center"/>
          </w:tcPr>
          <w:p w14:paraId="730FFDF5" w14:textId="77777777" w:rsidR="00E65215" w:rsidRPr="005D7D86" w:rsidRDefault="00E65215" w:rsidP="00E65215">
            <w:pPr>
              <w:jc w:val="center"/>
              <w:rPr>
                <w:sz w:val="18"/>
                <w:szCs w:val="18"/>
              </w:rPr>
            </w:pPr>
          </w:p>
        </w:tc>
        <w:tc>
          <w:tcPr>
            <w:tcW w:w="911" w:type="pct"/>
            <w:tcBorders>
              <w:top w:val="nil"/>
              <w:left w:val="nil"/>
              <w:bottom w:val="nil"/>
              <w:right w:val="nil"/>
            </w:tcBorders>
            <w:vAlign w:val="center"/>
          </w:tcPr>
          <w:p w14:paraId="478E8DEC" w14:textId="77777777" w:rsidR="00E65215" w:rsidRPr="005D7D86" w:rsidRDefault="00E65215" w:rsidP="00E65215">
            <w:pPr>
              <w:jc w:val="center"/>
              <w:rPr>
                <w:sz w:val="18"/>
                <w:szCs w:val="18"/>
              </w:rPr>
            </w:pPr>
            <w:r w:rsidRPr="005D7D86">
              <w:rPr>
                <w:sz w:val="18"/>
                <w:szCs w:val="18"/>
              </w:rPr>
              <w:t>2</w:t>
            </w:r>
          </w:p>
        </w:tc>
        <w:tc>
          <w:tcPr>
            <w:tcW w:w="798" w:type="pct"/>
            <w:tcBorders>
              <w:top w:val="nil"/>
              <w:left w:val="nil"/>
              <w:bottom w:val="nil"/>
              <w:right w:val="nil"/>
            </w:tcBorders>
            <w:vAlign w:val="center"/>
          </w:tcPr>
          <w:p w14:paraId="42E7828E" w14:textId="77777777" w:rsidR="00E65215" w:rsidRPr="005D7D86" w:rsidRDefault="00E65215" w:rsidP="00E65215">
            <w:pPr>
              <w:jc w:val="center"/>
              <w:rPr>
                <w:sz w:val="18"/>
                <w:szCs w:val="18"/>
              </w:rPr>
            </w:pPr>
            <w:r w:rsidRPr="005D7D86">
              <w:rPr>
                <w:sz w:val="18"/>
                <w:szCs w:val="18"/>
              </w:rPr>
              <w:t>0,0124</w:t>
            </w:r>
          </w:p>
        </w:tc>
        <w:tc>
          <w:tcPr>
            <w:tcW w:w="798" w:type="pct"/>
            <w:tcBorders>
              <w:top w:val="nil"/>
              <w:left w:val="nil"/>
              <w:bottom w:val="nil"/>
              <w:right w:val="nil"/>
            </w:tcBorders>
            <w:vAlign w:val="center"/>
          </w:tcPr>
          <w:p w14:paraId="46886A09" w14:textId="77777777" w:rsidR="00E65215" w:rsidRPr="005D7D86" w:rsidRDefault="00E65215" w:rsidP="00E65215">
            <w:pPr>
              <w:jc w:val="center"/>
              <w:rPr>
                <w:sz w:val="18"/>
                <w:szCs w:val="18"/>
              </w:rPr>
            </w:pPr>
            <w:r w:rsidRPr="005D7D86">
              <w:rPr>
                <w:sz w:val="18"/>
                <w:szCs w:val="18"/>
              </w:rPr>
              <w:t>-</w:t>
            </w:r>
          </w:p>
        </w:tc>
        <w:tc>
          <w:tcPr>
            <w:tcW w:w="798" w:type="pct"/>
            <w:tcBorders>
              <w:top w:val="nil"/>
              <w:left w:val="nil"/>
              <w:bottom w:val="nil"/>
              <w:right w:val="nil"/>
            </w:tcBorders>
            <w:vAlign w:val="center"/>
          </w:tcPr>
          <w:p w14:paraId="7A58BD0C" w14:textId="77777777" w:rsidR="00E65215" w:rsidRPr="005D7D86" w:rsidRDefault="00FA0AF5" w:rsidP="00E65215">
            <w:pPr>
              <w:jc w:val="center"/>
              <w:rPr>
                <w:sz w:val="18"/>
                <w:szCs w:val="18"/>
              </w:rPr>
            </w:pPr>
            <w:r w:rsidRPr="005D7D86">
              <w:rPr>
                <w:sz w:val="18"/>
                <w:szCs w:val="18"/>
              </w:rPr>
              <w:t>0,9890</w:t>
            </w:r>
          </w:p>
        </w:tc>
        <w:tc>
          <w:tcPr>
            <w:tcW w:w="796" w:type="pct"/>
            <w:tcBorders>
              <w:top w:val="nil"/>
              <w:left w:val="nil"/>
              <w:bottom w:val="nil"/>
              <w:right w:val="nil"/>
            </w:tcBorders>
            <w:vAlign w:val="center"/>
          </w:tcPr>
          <w:p w14:paraId="39597723" w14:textId="77777777" w:rsidR="00E65215" w:rsidRPr="005D7D86" w:rsidRDefault="00FA0AF5" w:rsidP="00E65215">
            <w:pPr>
              <w:jc w:val="center"/>
              <w:rPr>
                <w:sz w:val="18"/>
                <w:szCs w:val="18"/>
              </w:rPr>
            </w:pPr>
            <w:r w:rsidRPr="005D7D86">
              <w:rPr>
                <w:sz w:val="18"/>
                <w:szCs w:val="18"/>
              </w:rPr>
              <w:t>0,0325</w:t>
            </w:r>
          </w:p>
        </w:tc>
      </w:tr>
      <w:tr w:rsidR="00E65215" w:rsidRPr="00C61B39" w14:paraId="4FCEE51C" w14:textId="77777777" w:rsidTr="00441E85">
        <w:tc>
          <w:tcPr>
            <w:tcW w:w="898" w:type="pct"/>
            <w:vMerge/>
            <w:tcBorders>
              <w:left w:val="nil"/>
              <w:right w:val="nil"/>
            </w:tcBorders>
            <w:vAlign w:val="center"/>
          </w:tcPr>
          <w:p w14:paraId="7B13DAA3" w14:textId="77777777" w:rsidR="00E65215" w:rsidRPr="005D7D86" w:rsidRDefault="00E65215" w:rsidP="00E65215">
            <w:pPr>
              <w:jc w:val="center"/>
              <w:rPr>
                <w:sz w:val="18"/>
                <w:szCs w:val="18"/>
              </w:rPr>
            </w:pPr>
          </w:p>
        </w:tc>
        <w:tc>
          <w:tcPr>
            <w:tcW w:w="911" w:type="pct"/>
            <w:tcBorders>
              <w:top w:val="nil"/>
              <w:left w:val="nil"/>
              <w:bottom w:val="nil"/>
              <w:right w:val="nil"/>
            </w:tcBorders>
            <w:vAlign w:val="center"/>
          </w:tcPr>
          <w:p w14:paraId="43B79BAC" w14:textId="77777777" w:rsidR="00E65215" w:rsidRPr="005D7D86" w:rsidRDefault="00E65215" w:rsidP="00E65215">
            <w:pPr>
              <w:jc w:val="center"/>
              <w:rPr>
                <w:sz w:val="18"/>
                <w:szCs w:val="18"/>
              </w:rPr>
            </w:pPr>
            <w:r w:rsidRPr="005D7D86">
              <w:rPr>
                <w:sz w:val="18"/>
                <w:szCs w:val="18"/>
              </w:rPr>
              <w:t>3</w:t>
            </w:r>
          </w:p>
        </w:tc>
        <w:tc>
          <w:tcPr>
            <w:tcW w:w="798" w:type="pct"/>
            <w:tcBorders>
              <w:top w:val="nil"/>
              <w:left w:val="nil"/>
              <w:bottom w:val="nil"/>
              <w:right w:val="nil"/>
            </w:tcBorders>
            <w:vAlign w:val="center"/>
          </w:tcPr>
          <w:p w14:paraId="75DBE415" w14:textId="77777777" w:rsidR="00E65215" w:rsidRPr="005D7D86" w:rsidRDefault="00E65215" w:rsidP="00E65215">
            <w:pPr>
              <w:jc w:val="center"/>
              <w:rPr>
                <w:sz w:val="18"/>
                <w:szCs w:val="18"/>
              </w:rPr>
            </w:pPr>
            <w:r w:rsidRPr="005D7D86">
              <w:rPr>
                <w:sz w:val="18"/>
                <w:szCs w:val="18"/>
              </w:rPr>
              <w:t>0,0078</w:t>
            </w:r>
          </w:p>
        </w:tc>
        <w:tc>
          <w:tcPr>
            <w:tcW w:w="798" w:type="pct"/>
            <w:tcBorders>
              <w:top w:val="nil"/>
              <w:left w:val="nil"/>
              <w:bottom w:val="nil"/>
              <w:right w:val="nil"/>
            </w:tcBorders>
            <w:vAlign w:val="center"/>
          </w:tcPr>
          <w:p w14:paraId="0FC9E83A" w14:textId="77777777" w:rsidR="00E65215" w:rsidRPr="005D7D86" w:rsidRDefault="00E65215" w:rsidP="00E65215">
            <w:pPr>
              <w:jc w:val="center"/>
              <w:rPr>
                <w:sz w:val="18"/>
                <w:szCs w:val="18"/>
              </w:rPr>
            </w:pPr>
            <w:r w:rsidRPr="005D7D86">
              <w:rPr>
                <w:sz w:val="18"/>
                <w:szCs w:val="18"/>
              </w:rPr>
              <w:t>-</w:t>
            </w:r>
          </w:p>
        </w:tc>
        <w:tc>
          <w:tcPr>
            <w:tcW w:w="798" w:type="pct"/>
            <w:tcBorders>
              <w:top w:val="nil"/>
              <w:left w:val="nil"/>
              <w:bottom w:val="nil"/>
              <w:right w:val="nil"/>
            </w:tcBorders>
            <w:vAlign w:val="center"/>
          </w:tcPr>
          <w:p w14:paraId="4FDEB071" w14:textId="77777777" w:rsidR="00E65215" w:rsidRPr="005D7D86" w:rsidRDefault="00FA0AF5" w:rsidP="00E65215">
            <w:pPr>
              <w:jc w:val="center"/>
              <w:rPr>
                <w:sz w:val="18"/>
                <w:szCs w:val="18"/>
              </w:rPr>
            </w:pPr>
            <w:r w:rsidRPr="005D7D86">
              <w:rPr>
                <w:sz w:val="18"/>
                <w:szCs w:val="18"/>
              </w:rPr>
              <w:t>0,9860</w:t>
            </w:r>
          </w:p>
        </w:tc>
        <w:tc>
          <w:tcPr>
            <w:tcW w:w="796" w:type="pct"/>
            <w:tcBorders>
              <w:top w:val="nil"/>
              <w:left w:val="nil"/>
              <w:bottom w:val="nil"/>
              <w:right w:val="nil"/>
            </w:tcBorders>
            <w:vAlign w:val="center"/>
          </w:tcPr>
          <w:p w14:paraId="2D23C1CF" w14:textId="77777777" w:rsidR="00E65215" w:rsidRPr="005D7D86" w:rsidRDefault="00FA0AF5" w:rsidP="00E65215">
            <w:pPr>
              <w:jc w:val="center"/>
              <w:rPr>
                <w:sz w:val="18"/>
                <w:szCs w:val="18"/>
              </w:rPr>
            </w:pPr>
            <w:r w:rsidRPr="005D7D86">
              <w:rPr>
                <w:sz w:val="18"/>
                <w:szCs w:val="18"/>
              </w:rPr>
              <w:t>0,0361</w:t>
            </w:r>
          </w:p>
        </w:tc>
      </w:tr>
      <w:tr w:rsidR="00E65215" w:rsidRPr="00C61B39" w14:paraId="2BF53DC2" w14:textId="77777777" w:rsidTr="00441E85">
        <w:tc>
          <w:tcPr>
            <w:tcW w:w="898" w:type="pct"/>
            <w:vMerge/>
            <w:tcBorders>
              <w:left w:val="nil"/>
              <w:right w:val="nil"/>
            </w:tcBorders>
            <w:vAlign w:val="center"/>
          </w:tcPr>
          <w:p w14:paraId="4F3844E1" w14:textId="77777777" w:rsidR="00E65215" w:rsidRPr="005D7D86" w:rsidRDefault="00E65215" w:rsidP="00E65215">
            <w:pPr>
              <w:jc w:val="center"/>
              <w:rPr>
                <w:sz w:val="18"/>
                <w:szCs w:val="18"/>
              </w:rPr>
            </w:pPr>
          </w:p>
        </w:tc>
        <w:tc>
          <w:tcPr>
            <w:tcW w:w="911" w:type="pct"/>
            <w:tcBorders>
              <w:top w:val="nil"/>
              <w:left w:val="nil"/>
              <w:bottom w:val="nil"/>
              <w:right w:val="nil"/>
            </w:tcBorders>
            <w:vAlign w:val="center"/>
          </w:tcPr>
          <w:p w14:paraId="3CB7402F" w14:textId="77777777" w:rsidR="00E65215" w:rsidRPr="005D7D86" w:rsidRDefault="00E65215" w:rsidP="00E65215">
            <w:pPr>
              <w:jc w:val="center"/>
              <w:rPr>
                <w:sz w:val="18"/>
                <w:szCs w:val="18"/>
              </w:rPr>
            </w:pPr>
            <w:r w:rsidRPr="005D7D86">
              <w:rPr>
                <w:sz w:val="18"/>
                <w:szCs w:val="18"/>
              </w:rPr>
              <w:t>4</w:t>
            </w:r>
          </w:p>
        </w:tc>
        <w:tc>
          <w:tcPr>
            <w:tcW w:w="798" w:type="pct"/>
            <w:tcBorders>
              <w:top w:val="nil"/>
              <w:left w:val="nil"/>
              <w:bottom w:val="nil"/>
              <w:right w:val="nil"/>
            </w:tcBorders>
            <w:vAlign w:val="center"/>
          </w:tcPr>
          <w:p w14:paraId="5D2619BF" w14:textId="77777777" w:rsidR="00E65215" w:rsidRPr="005D7D86" w:rsidRDefault="00E65215" w:rsidP="00E65215">
            <w:pPr>
              <w:jc w:val="center"/>
              <w:rPr>
                <w:sz w:val="18"/>
                <w:szCs w:val="18"/>
              </w:rPr>
            </w:pPr>
            <w:r w:rsidRPr="005D7D86">
              <w:rPr>
                <w:sz w:val="18"/>
                <w:szCs w:val="18"/>
              </w:rPr>
              <w:t>0,0134</w:t>
            </w:r>
          </w:p>
        </w:tc>
        <w:tc>
          <w:tcPr>
            <w:tcW w:w="798" w:type="pct"/>
            <w:tcBorders>
              <w:top w:val="nil"/>
              <w:left w:val="nil"/>
              <w:bottom w:val="nil"/>
              <w:right w:val="nil"/>
            </w:tcBorders>
            <w:vAlign w:val="center"/>
          </w:tcPr>
          <w:p w14:paraId="19B6A9F4" w14:textId="77777777" w:rsidR="00E65215" w:rsidRPr="005D7D86" w:rsidRDefault="00E65215" w:rsidP="00E65215">
            <w:pPr>
              <w:jc w:val="center"/>
              <w:rPr>
                <w:sz w:val="18"/>
                <w:szCs w:val="18"/>
              </w:rPr>
            </w:pPr>
            <w:r w:rsidRPr="005D7D86">
              <w:rPr>
                <w:sz w:val="18"/>
                <w:szCs w:val="18"/>
              </w:rPr>
              <w:t>-</w:t>
            </w:r>
          </w:p>
        </w:tc>
        <w:tc>
          <w:tcPr>
            <w:tcW w:w="798" w:type="pct"/>
            <w:tcBorders>
              <w:top w:val="nil"/>
              <w:left w:val="nil"/>
              <w:bottom w:val="nil"/>
              <w:right w:val="nil"/>
            </w:tcBorders>
            <w:vAlign w:val="center"/>
          </w:tcPr>
          <w:p w14:paraId="0FA2A8E5" w14:textId="77777777" w:rsidR="00E65215" w:rsidRPr="005D7D86" w:rsidRDefault="00FA0AF5" w:rsidP="00E65215">
            <w:pPr>
              <w:jc w:val="center"/>
              <w:rPr>
                <w:sz w:val="18"/>
                <w:szCs w:val="18"/>
              </w:rPr>
            </w:pPr>
            <w:r w:rsidRPr="005D7D86">
              <w:rPr>
                <w:sz w:val="18"/>
                <w:szCs w:val="18"/>
              </w:rPr>
              <w:t>0,9886</w:t>
            </w:r>
          </w:p>
        </w:tc>
        <w:tc>
          <w:tcPr>
            <w:tcW w:w="796" w:type="pct"/>
            <w:tcBorders>
              <w:top w:val="nil"/>
              <w:left w:val="nil"/>
              <w:bottom w:val="nil"/>
              <w:right w:val="nil"/>
            </w:tcBorders>
            <w:vAlign w:val="center"/>
          </w:tcPr>
          <w:p w14:paraId="6E3615F5" w14:textId="77777777" w:rsidR="00E65215" w:rsidRPr="005D7D86" w:rsidRDefault="00FA0AF5" w:rsidP="00E65215">
            <w:pPr>
              <w:jc w:val="center"/>
              <w:rPr>
                <w:sz w:val="18"/>
                <w:szCs w:val="18"/>
              </w:rPr>
            </w:pPr>
            <w:r w:rsidRPr="005D7D86">
              <w:rPr>
                <w:sz w:val="18"/>
                <w:szCs w:val="18"/>
              </w:rPr>
              <w:t>0,0308</w:t>
            </w:r>
          </w:p>
        </w:tc>
      </w:tr>
      <w:tr w:rsidR="00E65215" w:rsidRPr="00C61B39" w14:paraId="459681F2" w14:textId="77777777" w:rsidTr="00441E85">
        <w:tc>
          <w:tcPr>
            <w:tcW w:w="898" w:type="pct"/>
            <w:vMerge/>
            <w:tcBorders>
              <w:left w:val="nil"/>
              <w:right w:val="nil"/>
            </w:tcBorders>
            <w:vAlign w:val="center"/>
          </w:tcPr>
          <w:p w14:paraId="7A4F08B9" w14:textId="77777777" w:rsidR="00E65215" w:rsidRPr="005D7D86" w:rsidRDefault="00E65215" w:rsidP="00E65215">
            <w:pPr>
              <w:jc w:val="center"/>
              <w:rPr>
                <w:sz w:val="18"/>
                <w:szCs w:val="18"/>
              </w:rPr>
            </w:pPr>
          </w:p>
        </w:tc>
        <w:tc>
          <w:tcPr>
            <w:tcW w:w="911" w:type="pct"/>
            <w:tcBorders>
              <w:top w:val="nil"/>
              <w:left w:val="nil"/>
              <w:bottom w:val="nil"/>
              <w:right w:val="nil"/>
            </w:tcBorders>
            <w:vAlign w:val="center"/>
          </w:tcPr>
          <w:p w14:paraId="450EABD3" w14:textId="77777777" w:rsidR="00E65215" w:rsidRPr="005D7D86" w:rsidRDefault="00E65215" w:rsidP="00E65215">
            <w:pPr>
              <w:jc w:val="center"/>
              <w:rPr>
                <w:sz w:val="18"/>
                <w:szCs w:val="18"/>
              </w:rPr>
            </w:pPr>
            <w:r w:rsidRPr="005D7D86">
              <w:rPr>
                <w:sz w:val="18"/>
                <w:szCs w:val="18"/>
              </w:rPr>
              <w:t>5</w:t>
            </w:r>
          </w:p>
        </w:tc>
        <w:tc>
          <w:tcPr>
            <w:tcW w:w="798" w:type="pct"/>
            <w:tcBorders>
              <w:top w:val="nil"/>
              <w:left w:val="nil"/>
              <w:bottom w:val="nil"/>
              <w:right w:val="nil"/>
            </w:tcBorders>
            <w:vAlign w:val="center"/>
          </w:tcPr>
          <w:p w14:paraId="5EE298FD" w14:textId="77777777" w:rsidR="00E65215" w:rsidRPr="005D7D86" w:rsidRDefault="00E65215" w:rsidP="00E65215">
            <w:pPr>
              <w:jc w:val="center"/>
              <w:rPr>
                <w:sz w:val="18"/>
                <w:szCs w:val="18"/>
              </w:rPr>
            </w:pPr>
            <w:r w:rsidRPr="005D7D86">
              <w:rPr>
                <w:sz w:val="18"/>
                <w:szCs w:val="18"/>
              </w:rPr>
              <w:t>0,0120</w:t>
            </w:r>
          </w:p>
        </w:tc>
        <w:tc>
          <w:tcPr>
            <w:tcW w:w="798" w:type="pct"/>
            <w:tcBorders>
              <w:top w:val="nil"/>
              <w:left w:val="nil"/>
              <w:bottom w:val="nil"/>
              <w:right w:val="nil"/>
            </w:tcBorders>
            <w:vAlign w:val="center"/>
          </w:tcPr>
          <w:p w14:paraId="36140BDC" w14:textId="77777777" w:rsidR="00E65215" w:rsidRPr="005D7D86" w:rsidRDefault="00E65215" w:rsidP="00E65215">
            <w:pPr>
              <w:jc w:val="center"/>
              <w:rPr>
                <w:sz w:val="18"/>
                <w:szCs w:val="18"/>
              </w:rPr>
            </w:pPr>
            <w:r w:rsidRPr="005D7D86">
              <w:rPr>
                <w:sz w:val="18"/>
                <w:szCs w:val="18"/>
              </w:rPr>
              <w:t>-</w:t>
            </w:r>
          </w:p>
        </w:tc>
        <w:tc>
          <w:tcPr>
            <w:tcW w:w="798" w:type="pct"/>
            <w:tcBorders>
              <w:top w:val="nil"/>
              <w:left w:val="nil"/>
              <w:bottom w:val="nil"/>
              <w:right w:val="nil"/>
            </w:tcBorders>
            <w:vAlign w:val="center"/>
          </w:tcPr>
          <w:p w14:paraId="3A17CA9E" w14:textId="77777777" w:rsidR="00E65215" w:rsidRPr="005D7D86" w:rsidRDefault="00FA0AF5" w:rsidP="00E65215">
            <w:pPr>
              <w:jc w:val="center"/>
              <w:rPr>
                <w:sz w:val="18"/>
                <w:szCs w:val="18"/>
              </w:rPr>
            </w:pPr>
            <w:r w:rsidRPr="005D7D86">
              <w:rPr>
                <w:sz w:val="18"/>
                <w:szCs w:val="18"/>
              </w:rPr>
              <w:t>0,9860</w:t>
            </w:r>
          </w:p>
        </w:tc>
        <w:tc>
          <w:tcPr>
            <w:tcW w:w="796" w:type="pct"/>
            <w:tcBorders>
              <w:top w:val="nil"/>
              <w:left w:val="nil"/>
              <w:bottom w:val="nil"/>
              <w:right w:val="nil"/>
            </w:tcBorders>
            <w:vAlign w:val="center"/>
          </w:tcPr>
          <w:p w14:paraId="3DC4E51E" w14:textId="77777777" w:rsidR="00E65215" w:rsidRPr="005D7D86" w:rsidRDefault="00FA0AF5" w:rsidP="00E65215">
            <w:pPr>
              <w:jc w:val="center"/>
              <w:rPr>
                <w:sz w:val="18"/>
                <w:szCs w:val="18"/>
              </w:rPr>
            </w:pPr>
            <w:r w:rsidRPr="005D7D86">
              <w:rPr>
                <w:sz w:val="18"/>
                <w:szCs w:val="18"/>
              </w:rPr>
              <w:t>0,0410</w:t>
            </w:r>
          </w:p>
        </w:tc>
      </w:tr>
      <w:tr w:rsidR="00E65215" w:rsidRPr="00C61B39" w14:paraId="28EC8CE9" w14:textId="77777777" w:rsidTr="00441E85">
        <w:tc>
          <w:tcPr>
            <w:tcW w:w="898" w:type="pct"/>
            <w:vMerge/>
            <w:tcBorders>
              <w:left w:val="nil"/>
              <w:right w:val="nil"/>
            </w:tcBorders>
            <w:vAlign w:val="center"/>
          </w:tcPr>
          <w:p w14:paraId="3A03F6C8" w14:textId="77777777" w:rsidR="00E65215" w:rsidRPr="005D7D86" w:rsidRDefault="00E65215" w:rsidP="00E65215">
            <w:pPr>
              <w:jc w:val="center"/>
              <w:rPr>
                <w:sz w:val="18"/>
                <w:szCs w:val="18"/>
              </w:rPr>
            </w:pPr>
          </w:p>
        </w:tc>
        <w:tc>
          <w:tcPr>
            <w:tcW w:w="911" w:type="pct"/>
            <w:tcBorders>
              <w:top w:val="nil"/>
              <w:left w:val="nil"/>
              <w:bottom w:val="nil"/>
              <w:right w:val="nil"/>
            </w:tcBorders>
            <w:vAlign w:val="center"/>
          </w:tcPr>
          <w:p w14:paraId="451F36A4" w14:textId="77777777" w:rsidR="00E65215" w:rsidRPr="005D7D86" w:rsidRDefault="00E65215" w:rsidP="00E65215">
            <w:pPr>
              <w:jc w:val="center"/>
              <w:rPr>
                <w:sz w:val="18"/>
                <w:szCs w:val="18"/>
              </w:rPr>
            </w:pPr>
            <w:r w:rsidRPr="005D7D86">
              <w:rPr>
                <w:sz w:val="18"/>
                <w:szCs w:val="18"/>
              </w:rPr>
              <w:t>6</w:t>
            </w:r>
          </w:p>
        </w:tc>
        <w:tc>
          <w:tcPr>
            <w:tcW w:w="798" w:type="pct"/>
            <w:tcBorders>
              <w:top w:val="nil"/>
              <w:left w:val="nil"/>
              <w:bottom w:val="nil"/>
              <w:right w:val="nil"/>
            </w:tcBorders>
            <w:vAlign w:val="center"/>
          </w:tcPr>
          <w:p w14:paraId="597FFF34" w14:textId="77777777" w:rsidR="00E65215" w:rsidRPr="005D7D86" w:rsidRDefault="00E65215" w:rsidP="00E65215">
            <w:pPr>
              <w:jc w:val="center"/>
              <w:rPr>
                <w:sz w:val="18"/>
                <w:szCs w:val="18"/>
              </w:rPr>
            </w:pPr>
            <w:r w:rsidRPr="005D7D86">
              <w:rPr>
                <w:sz w:val="18"/>
                <w:szCs w:val="18"/>
              </w:rPr>
              <w:t>0,0106</w:t>
            </w:r>
          </w:p>
        </w:tc>
        <w:tc>
          <w:tcPr>
            <w:tcW w:w="798" w:type="pct"/>
            <w:tcBorders>
              <w:top w:val="nil"/>
              <w:left w:val="nil"/>
              <w:bottom w:val="nil"/>
              <w:right w:val="nil"/>
            </w:tcBorders>
            <w:vAlign w:val="center"/>
          </w:tcPr>
          <w:p w14:paraId="1E6E4EA0" w14:textId="77777777" w:rsidR="00E65215" w:rsidRPr="005D7D86" w:rsidRDefault="00E65215" w:rsidP="00E65215">
            <w:pPr>
              <w:jc w:val="center"/>
              <w:rPr>
                <w:sz w:val="18"/>
                <w:szCs w:val="18"/>
              </w:rPr>
            </w:pPr>
            <w:r w:rsidRPr="005D7D86">
              <w:rPr>
                <w:sz w:val="18"/>
                <w:szCs w:val="18"/>
              </w:rPr>
              <w:t>-</w:t>
            </w:r>
          </w:p>
        </w:tc>
        <w:tc>
          <w:tcPr>
            <w:tcW w:w="798" w:type="pct"/>
            <w:tcBorders>
              <w:top w:val="nil"/>
              <w:left w:val="nil"/>
              <w:bottom w:val="nil"/>
              <w:right w:val="nil"/>
            </w:tcBorders>
            <w:vAlign w:val="center"/>
          </w:tcPr>
          <w:p w14:paraId="08CB16B6" w14:textId="77777777" w:rsidR="00E65215" w:rsidRPr="005D7D86" w:rsidRDefault="00FA0AF5" w:rsidP="00E65215">
            <w:pPr>
              <w:jc w:val="center"/>
              <w:rPr>
                <w:sz w:val="18"/>
                <w:szCs w:val="18"/>
              </w:rPr>
            </w:pPr>
            <w:r w:rsidRPr="005D7D86">
              <w:rPr>
                <w:sz w:val="18"/>
                <w:szCs w:val="18"/>
              </w:rPr>
              <w:t>0,9884</w:t>
            </w:r>
          </w:p>
        </w:tc>
        <w:tc>
          <w:tcPr>
            <w:tcW w:w="796" w:type="pct"/>
            <w:tcBorders>
              <w:top w:val="nil"/>
              <w:left w:val="nil"/>
              <w:bottom w:val="nil"/>
              <w:right w:val="nil"/>
            </w:tcBorders>
            <w:vAlign w:val="center"/>
          </w:tcPr>
          <w:p w14:paraId="7232FBA3" w14:textId="77777777" w:rsidR="00E65215" w:rsidRPr="005D7D86" w:rsidRDefault="00FA0AF5" w:rsidP="00E65215">
            <w:pPr>
              <w:jc w:val="center"/>
              <w:rPr>
                <w:sz w:val="18"/>
                <w:szCs w:val="18"/>
              </w:rPr>
            </w:pPr>
            <w:r w:rsidRPr="005D7D86">
              <w:rPr>
                <w:sz w:val="18"/>
                <w:szCs w:val="18"/>
              </w:rPr>
              <w:t>0,0415</w:t>
            </w:r>
          </w:p>
        </w:tc>
      </w:tr>
      <w:tr w:rsidR="00E65215" w:rsidRPr="00C61B39" w14:paraId="60713440" w14:textId="77777777" w:rsidTr="00441E85">
        <w:tc>
          <w:tcPr>
            <w:tcW w:w="898" w:type="pct"/>
            <w:vMerge/>
            <w:tcBorders>
              <w:left w:val="nil"/>
              <w:right w:val="nil"/>
            </w:tcBorders>
            <w:vAlign w:val="center"/>
          </w:tcPr>
          <w:p w14:paraId="15E68151" w14:textId="77777777" w:rsidR="00E65215" w:rsidRPr="005D7D86" w:rsidRDefault="00E65215" w:rsidP="00E65215">
            <w:pPr>
              <w:jc w:val="center"/>
              <w:rPr>
                <w:sz w:val="18"/>
                <w:szCs w:val="18"/>
              </w:rPr>
            </w:pPr>
          </w:p>
        </w:tc>
        <w:tc>
          <w:tcPr>
            <w:tcW w:w="911" w:type="pct"/>
            <w:tcBorders>
              <w:top w:val="nil"/>
              <w:left w:val="nil"/>
              <w:right w:val="nil"/>
            </w:tcBorders>
            <w:vAlign w:val="center"/>
          </w:tcPr>
          <w:p w14:paraId="46FBBC85" w14:textId="77777777" w:rsidR="00E65215" w:rsidRPr="005D7D86" w:rsidRDefault="00E65215" w:rsidP="00E65215">
            <w:pPr>
              <w:jc w:val="center"/>
              <w:rPr>
                <w:sz w:val="18"/>
                <w:szCs w:val="18"/>
              </w:rPr>
            </w:pPr>
            <w:r w:rsidRPr="005D7D86">
              <w:rPr>
                <w:sz w:val="18"/>
                <w:szCs w:val="18"/>
              </w:rPr>
              <w:t>7</w:t>
            </w:r>
          </w:p>
        </w:tc>
        <w:tc>
          <w:tcPr>
            <w:tcW w:w="798" w:type="pct"/>
            <w:tcBorders>
              <w:top w:val="nil"/>
              <w:left w:val="nil"/>
              <w:right w:val="nil"/>
            </w:tcBorders>
            <w:vAlign w:val="center"/>
          </w:tcPr>
          <w:p w14:paraId="427C07B8" w14:textId="77777777" w:rsidR="00E65215" w:rsidRPr="005D7D86" w:rsidRDefault="00E65215" w:rsidP="00E65215">
            <w:pPr>
              <w:jc w:val="center"/>
              <w:rPr>
                <w:sz w:val="18"/>
                <w:szCs w:val="18"/>
              </w:rPr>
            </w:pPr>
            <w:r w:rsidRPr="005D7D86">
              <w:rPr>
                <w:sz w:val="18"/>
                <w:szCs w:val="18"/>
              </w:rPr>
              <w:t>0,0103</w:t>
            </w:r>
          </w:p>
        </w:tc>
        <w:tc>
          <w:tcPr>
            <w:tcW w:w="798" w:type="pct"/>
            <w:tcBorders>
              <w:top w:val="nil"/>
              <w:left w:val="nil"/>
              <w:right w:val="nil"/>
            </w:tcBorders>
            <w:vAlign w:val="center"/>
          </w:tcPr>
          <w:p w14:paraId="2B40E9AC" w14:textId="77777777" w:rsidR="00E65215" w:rsidRPr="005D7D86" w:rsidRDefault="00E65215" w:rsidP="00E65215">
            <w:pPr>
              <w:jc w:val="center"/>
              <w:rPr>
                <w:sz w:val="18"/>
                <w:szCs w:val="18"/>
              </w:rPr>
            </w:pPr>
            <w:r w:rsidRPr="005D7D86">
              <w:rPr>
                <w:sz w:val="18"/>
                <w:szCs w:val="18"/>
              </w:rPr>
              <w:t>-</w:t>
            </w:r>
          </w:p>
        </w:tc>
        <w:tc>
          <w:tcPr>
            <w:tcW w:w="798" w:type="pct"/>
            <w:tcBorders>
              <w:top w:val="nil"/>
              <w:left w:val="nil"/>
              <w:right w:val="nil"/>
            </w:tcBorders>
            <w:vAlign w:val="center"/>
          </w:tcPr>
          <w:p w14:paraId="74513E6D" w14:textId="77777777" w:rsidR="00E65215" w:rsidRPr="005D7D86" w:rsidRDefault="00FA0AF5" w:rsidP="00E65215">
            <w:pPr>
              <w:jc w:val="center"/>
              <w:rPr>
                <w:sz w:val="18"/>
                <w:szCs w:val="18"/>
              </w:rPr>
            </w:pPr>
            <w:r w:rsidRPr="005D7D86">
              <w:rPr>
                <w:sz w:val="18"/>
                <w:szCs w:val="18"/>
              </w:rPr>
              <w:t>0,9870</w:t>
            </w:r>
          </w:p>
        </w:tc>
        <w:tc>
          <w:tcPr>
            <w:tcW w:w="796" w:type="pct"/>
            <w:tcBorders>
              <w:top w:val="nil"/>
              <w:left w:val="nil"/>
              <w:right w:val="nil"/>
            </w:tcBorders>
            <w:vAlign w:val="center"/>
          </w:tcPr>
          <w:p w14:paraId="6BD4DEB8" w14:textId="77777777" w:rsidR="00E65215" w:rsidRPr="005D7D86" w:rsidRDefault="00FA0AF5" w:rsidP="00E65215">
            <w:pPr>
              <w:jc w:val="center"/>
              <w:rPr>
                <w:sz w:val="18"/>
                <w:szCs w:val="18"/>
              </w:rPr>
            </w:pPr>
            <w:r w:rsidRPr="005D7D86">
              <w:rPr>
                <w:sz w:val="18"/>
                <w:szCs w:val="18"/>
              </w:rPr>
              <w:t>0,0433</w:t>
            </w:r>
          </w:p>
        </w:tc>
      </w:tr>
    </w:tbl>
    <w:p w14:paraId="71EE5B61" w14:textId="77777777" w:rsidR="008633EE" w:rsidRPr="005D7D86" w:rsidRDefault="009B320C" w:rsidP="009B320C">
      <w:pPr>
        <w:jc w:val="both"/>
      </w:pPr>
      <w:r w:rsidRPr="005D7D86">
        <w:t>Onde: k: constante de secagem; “n”: parâmetro do modelo matemático.</w:t>
      </w:r>
    </w:p>
    <w:p w14:paraId="60349A2A" w14:textId="77777777" w:rsidR="009B320C" w:rsidRDefault="009B320C" w:rsidP="009B320C">
      <w:pPr>
        <w:jc w:val="both"/>
        <w:rPr>
          <w:sz w:val="22"/>
          <w:szCs w:val="22"/>
        </w:rPr>
      </w:pPr>
    </w:p>
    <w:p w14:paraId="5D0B15E6" w14:textId="6D814C4A" w:rsidR="008633EE" w:rsidRDefault="001A0FEE" w:rsidP="00E93BF5">
      <w:pPr>
        <w:ind w:firstLine="567"/>
        <w:jc w:val="both"/>
        <w:rPr>
          <w:sz w:val="22"/>
          <w:szCs w:val="22"/>
        </w:rPr>
      </w:pPr>
      <w:r w:rsidRPr="001A0FEE">
        <w:rPr>
          <w:sz w:val="22"/>
          <w:szCs w:val="22"/>
        </w:rPr>
        <w:t>O parâmetro “k” (modelos de Page e Lewis), que representa a constante da taxa de secagem aumentou com a elevação da temperatura de secagem. Desempenho simila</w:t>
      </w:r>
      <w:r>
        <w:rPr>
          <w:sz w:val="22"/>
          <w:szCs w:val="22"/>
        </w:rPr>
        <w:t>r foi descrito por Alves et al.</w:t>
      </w:r>
      <w:r w:rsidRPr="001A0FEE">
        <w:rPr>
          <w:sz w:val="22"/>
          <w:szCs w:val="22"/>
        </w:rPr>
        <w:t xml:space="preserve"> (2021)</w:t>
      </w:r>
      <w:r>
        <w:rPr>
          <w:sz w:val="22"/>
          <w:szCs w:val="22"/>
        </w:rPr>
        <w:t>,</w:t>
      </w:r>
      <w:r w:rsidRPr="001A0FEE">
        <w:rPr>
          <w:sz w:val="22"/>
          <w:szCs w:val="22"/>
        </w:rPr>
        <w:t xml:space="preserve"> ao avaliarem a cinética da secagem da casca de jabuticaba (</w:t>
      </w:r>
      <w:proofErr w:type="spellStart"/>
      <w:r w:rsidRPr="001A0FEE">
        <w:rPr>
          <w:i/>
          <w:sz w:val="22"/>
          <w:szCs w:val="22"/>
        </w:rPr>
        <w:t>Myrciaria</w:t>
      </w:r>
      <w:proofErr w:type="spellEnd"/>
      <w:r w:rsidRPr="001A0FEE">
        <w:rPr>
          <w:i/>
          <w:sz w:val="22"/>
          <w:szCs w:val="22"/>
        </w:rPr>
        <w:t xml:space="preserve"> cauliflora Berg</w:t>
      </w:r>
      <w:r w:rsidRPr="001A0FEE">
        <w:rPr>
          <w:sz w:val="22"/>
          <w:szCs w:val="22"/>
        </w:rPr>
        <w:t>)</w:t>
      </w:r>
      <w:r>
        <w:rPr>
          <w:sz w:val="22"/>
          <w:szCs w:val="22"/>
        </w:rPr>
        <w:t xml:space="preserve"> na faixa de temperaturas 45, </w:t>
      </w:r>
      <w:r w:rsidRPr="001A0FEE">
        <w:rPr>
          <w:sz w:val="22"/>
          <w:szCs w:val="22"/>
        </w:rPr>
        <w:t>50</w:t>
      </w:r>
      <w:r>
        <w:rPr>
          <w:sz w:val="22"/>
          <w:szCs w:val="22"/>
        </w:rPr>
        <w:t xml:space="preserve"> </w:t>
      </w:r>
      <w:r w:rsidRPr="001A0FEE">
        <w:rPr>
          <w:sz w:val="22"/>
          <w:szCs w:val="22"/>
        </w:rPr>
        <w:t>e</w:t>
      </w:r>
      <w:r>
        <w:rPr>
          <w:sz w:val="22"/>
          <w:szCs w:val="22"/>
        </w:rPr>
        <w:t xml:space="preserve"> </w:t>
      </w:r>
      <w:r w:rsidRPr="001A0FEE">
        <w:rPr>
          <w:sz w:val="22"/>
          <w:szCs w:val="22"/>
        </w:rPr>
        <w:t xml:space="preserve">55°C, constataram que a constante “k” aumentou com a elevação da temperatura de secagem. </w:t>
      </w:r>
      <w:r w:rsidR="0023724E" w:rsidRPr="001A0FEE">
        <w:rPr>
          <w:sz w:val="22"/>
          <w:szCs w:val="22"/>
        </w:rPr>
        <w:t>Observ</w:t>
      </w:r>
      <w:r w:rsidR="0023724E">
        <w:rPr>
          <w:sz w:val="22"/>
          <w:szCs w:val="22"/>
        </w:rPr>
        <w:t>a</w:t>
      </w:r>
      <w:r w:rsidRPr="001A0FEE">
        <w:rPr>
          <w:sz w:val="22"/>
          <w:szCs w:val="22"/>
        </w:rPr>
        <w:t xml:space="preserve">-se neste estudo que não </w:t>
      </w:r>
      <w:r w:rsidR="00DE71D7">
        <w:rPr>
          <w:sz w:val="22"/>
          <w:szCs w:val="22"/>
        </w:rPr>
        <w:t>há</w:t>
      </w:r>
      <w:r w:rsidRPr="001A0FEE">
        <w:rPr>
          <w:sz w:val="22"/>
          <w:szCs w:val="22"/>
        </w:rPr>
        <w:t xml:space="preserve"> ligação entre a constante “n” e a temperatura do ar de secagem, comportame</w:t>
      </w:r>
      <w:r w:rsidR="0082752D">
        <w:rPr>
          <w:sz w:val="22"/>
          <w:szCs w:val="22"/>
        </w:rPr>
        <w:t>nto observado por Barros et al.</w:t>
      </w:r>
      <w:r w:rsidRPr="001A0FEE">
        <w:rPr>
          <w:sz w:val="22"/>
          <w:szCs w:val="22"/>
        </w:rPr>
        <w:t xml:space="preserve"> (2020)</w:t>
      </w:r>
      <w:r w:rsidR="0082752D">
        <w:rPr>
          <w:sz w:val="22"/>
          <w:szCs w:val="22"/>
        </w:rPr>
        <w:t>,</w:t>
      </w:r>
      <w:r w:rsidRPr="001A0FEE">
        <w:rPr>
          <w:sz w:val="22"/>
          <w:szCs w:val="22"/>
        </w:rPr>
        <w:t xml:space="preserve"> ao estudarem a secagem de cascas do </w:t>
      </w:r>
      <w:proofErr w:type="spellStart"/>
      <w:r w:rsidRPr="001A0FEE">
        <w:rPr>
          <w:sz w:val="22"/>
          <w:szCs w:val="22"/>
        </w:rPr>
        <w:t>kino</w:t>
      </w:r>
      <w:proofErr w:type="spellEnd"/>
      <w:r w:rsidRPr="001A0FEE">
        <w:rPr>
          <w:sz w:val="22"/>
          <w:szCs w:val="22"/>
        </w:rPr>
        <w:t xml:space="preserve"> (</w:t>
      </w:r>
      <w:proofErr w:type="spellStart"/>
      <w:r w:rsidRPr="001A0FEE">
        <w:rPr>
          <w:i/>
          <w:sz w:val="22"/>
          <w:szCs w:val="22"/>
        </w:rPr>
        <w:t>Cucumis</w:t>
      </w:r>
      <w:proofErr w:type="spellEnd"/>
      <w:r w:rsidRPr="001A0FEE">
        <w:rPr>
          <w:i/>
          <w:sz w:val="22"/>
          <w:szCs w:val="22"/>
        </w:rPr>
        <w:t xml:space="preserve"> </w:t>
      </w:r>
      <w:proofErr w:type="spellStart"/>
      <w:r w:rsidRPr="001A0FEE">
        <w:rPr>
          <w:i/>
          <w:sz w:val="22"/>
          <w:szCs w:val="22"/>
        </w:rPr>
        <w:t>metuliferus</w:t>
      </w:r>
      <w:proofErr w:type="spellEnd"/>
      <w:r w:rsidRPr="001A0FEE">
        <w:rPr>
          <w:sz w:val="22"/>
          <w:szCs w:val="22"/>
        </w:rPr>
        <w:t>) em estufa com circulação forçada de ar. Para esse parâmetro, não houve nenhuma tendência observada em seus valores em função do aumento da temperatura, semelhante ao verificado na secagem de amendoim em diferentes temperaturas (</w:t>
      </w:r>
      <w:r w:rsidR="0023724E" w:rsidRPr="001A0FEE">
        <w:rPr>
          <w:sz w:val="22"/>
          <w:szCs w:val="22"/>
        </w:rPr>
        <w:t>Araújo</w:t>
      </w:r>
      <w:r w:rsidRPr="001A0FEE">
        <w:rPr>
          <w:sz w:val="22"/>
          <w:szCs w:val="22"/>
        </w:rPr>
        <w:t xml:space="preserve"> et al., 2017).</w:t>
      </w:r>
    </w:p>
    <w:p w14:paraId="0D53EDD4" w14:textId="632B13E9" w:rsidR="00C32078" w:rsidRDefault="00AA6ACD" w:rsidP="00E06853">
      <w:pPr>
        <w:ind w:firstLine="567"/>
        <w:jc w:val="both"/>
      </w:pPr>
      <w:r w:rsidRPr="00AA6ACD">
        <w:rPr>
          <w:sz w:val="22"/>
          <w:szCs w:val="22"/>
        </w:rPr>
        <w:t xml:space="preserve">Nas condições experimentais deste estudo, entre os modelos apresentados, </w:t>
      </w:r>
      <w:r w:rsidR="0023724E" w:rsidRPr="00AA6ACD">
        <w:rPr>
          <w:sz w:val="22"/>
          <w:szCs w:val="22"/>
        </w:rPr>
        <w:t>constat</w:t>
      </w:r>
      <w:r w:rsidR="0023724E">
        <w:rPr>
          <w:sz w:val="22"/>
          <w:szCs w:val="22"/>
        </w:rPr>
        <w:t>a</w:t>
      </w:r>
      <w:r w:rsidRPr="00AA6ACD">
        <w:rPr>
          <w:sz w:val="22"/>
          <w:szCs w:val="22"/>
        </w:rPr>
        <w:t xml:space="preserve">-se que o modelo de Page em geral, </w:t>
      </w:r>
      <w:r w:rsidR="0023724E" w:rsidRPr="00AA6ACD">
        <w:rPr>
          <w:sz w:val="22"/>
          <w:szCs w:val="22"/>
        </w:rPr>
        <w:t>proporcion</w:t>
      </w:r>
      <w:r w:rsidR="0023724E">
        <w:rPr>
          <w:sz w:val="22"/>
          <w:szCs w:val="22"/>
        </w:rPr>
        <w:t>a</w:t>
      </w:r>
      <w:r w:rsidR="0023724E" w:rsidRPr="00AA6ACD">
        <w:rPr>
          <w:sz w:val="22"/>
          <w:szCs w:val="22"/>
        </w:rPr>
        <w:t xml:space="preserve"> </w:t>
      </w:r>
      <w:r w:rsidRPr="00AA6ACD">
        <w:rPr>
          <w:sz w:val="22"/>
          <w:szCs w:val="22"/>
        </w:rPr>
        <w:t>melhores ajustes as curvas experimentais, apresentando valores de R² ≥ 0,9983 e DQM ≤ 0,0166. Resultados semelhantes foram constatados no estudo de Lima et al. (2020), ao realizarem o estudo da cinética de secagem de cascas do maracujá amarelo em estufa de circulação e renovação de ar, identificaram que o melhor ajuste foi proporcionado pelo modelo de Page.</w:t>
      </w:r>
    </w:p>
    <w:p w14:paraId="67D78640" w14:textId="77777777" w:rsidR="00655EA1" w:rsidRDefault="00655EA1" w:rsidP="00CF4D1D">
      <w:pPr>
        <w:ind w:firstLine="709"/>
        <w:jc w:val="both"/>
        <w:rPr>
          <w:sz w:val="22"/>
          <w:szCs w:val="22"/>
        </w:rPr>
      </w:pPr>
    </w:p>
    <w:p w14:paraId="524633D8" w14:textId="77777777"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6A3FC334" w14:textId="77777777" w:rsidR="001E2B04" w:rsidRDefault="006B493A" w:rsidP="00330071">
      <w:pPr>
        <w:tabs>
          <w:tab w:val="left" w:pos="0"/>
        </w:tabs>
        <w:ind w:right="-1"/>
        <w:jc w:val="both"/>
        <w:rPr>
          <w:sz w:val="22"/>
          <w:szCs w:val="22"/>
        </w:rPr>
      </w:pPr>
      <w:r w:rsidRPr="00437A35">
        <w:rPr>
          <w:sz w:val="22"/>
          <w:szCs w:val="22"/>
        </w:rPr>
        <w:tab/>
      </w:r>
      <w:r w:rsidR="00330071" w:rsidRPr="00330071">
        <w:rPr>
          <w:sz w:val="22"/>
          <w:szCs w:val="22"/>
        </w:rPr>
        <w:t>Mediante os resultados apresentados pôde-se concluir que os modelos matemáticos de Page e Lewis apresentaram bom ajuste aos dados experimentais. No entanto, o modelo de Page representou de forma mais eficiente às curvas de secagem para todos os ensaios estudados, apresentando maiores valores de R</w:t>
      </w:r>
      <w:r w:rsidR="00330071" w:rsidRPr="003A4476">
        <w:rPr>
          <w:sz w:val="22"/>
          <w:szCs w:val="22"/>
          <w:vertAlign w:val="superscript"/>
        </w:rPr>
        <w:t>2</w:t>
      </w:r>
      <w:r w:rsidR="00330071" w:rsidRPr="00330071">
        <w:rPr>
          <w:sz w:val="22"/>
          <w:szCs w:val="22"/>
        </w:rPr>
        <w:t xml:space="preserve"> e menores valores de DQM, dessa forma, o modelo de Page é recomendado para predição da cinética de secagem da casca do umbu.</w:t>
      </w:r>
    </w:p>
    <w:p w14:paraId="2B3084A6" w14:textId="77777777" w:rsidR="005569FB" w:rsidRDefault="005569FB" w:rsidP="00330071">
      <w:pPr>
        <w:tabs>
          <w:tab w:val="left" w:pos="0"/>
        </w:tabs>
        <w:ind w:right="-1"/>
        <w:jc w:val="both"/>
        <w:rPr>
          <w:sz w:val="22"/>
          <w:szCs w:val="22"/>
        </w:rPr>
      </w:pPr>
    </w:p>
    <w:p w14:paraId="5655AC46"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2FBEEEFE" w14:textId="3AF3E6C2" w:rsidR="00FB0824" w:rsidRPr="00071D89" w:rsidRDefault="0023724E" w:rsidP="00430C8F">
      <w:pPr>
        <w:pStyle w:val="Default"/>
        <w:ind w:left="284" w:hanging="284"/>
        <w:jc w:val="both"/>
        <w:rPr>
          <w:sz w:val="22"/>
          <w:szCs w:val="22"/>
        </w:rPr>
      </w:pPr>
      <w:r w:rsidRPr="00071D89">
        <w:rPr>
          <w:color w:val="auto"/>
          <w:sz w:val="22"/>
          <w:szCs w:val="22"/>
        </w:rPr>
        <w:t>Araújo</w:t>
      </w:r>
      <w:r w:rsidR="004F2CEA" w:rsidRPr="00071D89">
        <w:rPr>
          <w:color w:val="auto"/>
          <w:sz w:val="22"/>
          <w:szCs w:val="22"/>
        </w:rPr>
        <w:t xml:space="preserve">, W.D.; </w:t>
      </w:r>
      <w:proofErr w:type="spellStart"/>
      <w:r w:rsidR="004F2CEA" w:rsidRPr="00071D89">
        <w:rPr>
          <w:color w:val="auto"/>
          <w:sz w:val="22"/>
          <w:szCs w:val="22"/>
        </w:rPr>
        <w:t>Goneli</w:t>
      </w:r>
      <w:proofErr w:type="spellEnd"/>
      <w:r w:rsidR="004F2CEA" w:rsidRPr="00071D89">
        <w:rPr>
          <w:color w:val="auto"/>
          <w:sz w:val="22"/>
          <w:szCs w:val="22"/>
        </w:rPr>
        <w:t>, A.L.D.; Corrêa, P.C.; Hartmann Filho, C.P.; Martins, E.A.S. Modelagem matemática da secagem dos frutos de amendoim em camada delgada. Revista Ciência Agronômica, v.48, n.3, p.448-457, 2017.</w:t>
      </w:r>
    </w:p>
    <w:p w14:paraId="4AE35FE3" w14:textId="5750D095" w:rsidR="007A3367" w:rsidRPr="00071D89" w:rsidRDefault="00FB0824" w:rsidP="00430C8F">
      <w:pPr>
        <w:pStyle w:val="Default"/>
        <w:ind w:left="284" w:hanging="284"/>
        <w:jc w:val="both"/>
        <w:rPr>
          <w:color w:val="auto"/>
          <w:sz w:val="22"/>
          <w:szCs w:val="22"/>
        </w:rPr>
      </w:pPr>
      <w:r w:rsidRPr="00071D89">
        <w:rPr>
          <w:color w:val="auto"/>
          <w:sz w:val="22"/>
          <w:szCs w:val="22"/>
        </w:rPr>
        <w:lastRenderedPageBreak/>
        <w:t>Alves, H.G.; Almeida, R.L.J.; Silva, D.S.; F</w:t>
      </w:r>
      <w:r w:rsidR="00EF5D2C" w:rsidRPr="00071D89">
        <w:rPr>
          <w:color w:val="auto"/>
          <w:sz w:val="22"/>
          <w:szCs w:val="22"/>
        </w:rPr>
        <w:t>reire</w:t>
      </w:r>
      <w:r w:rsidRPr="00071D89">
        <w:rPr>
          <w:color w:val="auto"/>
          <w:sz w:val="22"/>
          <w:szCs w:val="22"/>
        </w:rPr>
        <w:t>, V.A.; A</w:t>
      </w:r>
      <w:r w:rsidR="00EF5D2C" w:rsidRPr="00071D89">
        <w:rPr>
          <w:color w:val="auto"/>
          <w:sz w:val="22"/>
          <w:szCs w:val="22"/>
        </w:rPr>
        <w:t>raújo</w:t>
      </w:r>
      <w:r w:rsidRPr="00071D89">
        <w:rPr>
          <w:color w:val="auto"/>
          <w:sz w:val="22"/>
          <w:szCs w:val="22"/>
        </w:rPr>
        <w:t>, V.S.; S</w:t>
      </w:r>
      <w:r w:rsidR="00EF5D2C" w:rsidRPr="00071D89">
        <w:rPr>
          <w:color w:val="auto"/>
          <w:sz w:val="22"/>
          <w:szCs w:val="22"/>
        </w:rPr>
        <w:t>antiago</w:t>
      </w:r>
      <w:r w:rsidRPr="00071D89">
        <w:rPr>
          <w:color w:val="auto"/>
          <w:sz w:val="22"/>
          <w:szCs w:val="22"/>
        </w:rPr>
        <w:t>, Â</w:t>
      </w:r>
      <w:r w:rsidR="00C53242">
        <w:rPr>
          <w:color w:val="auto"/>
          <w:sz w:val="22"/>
          <w:szCs w:val="22"/>
        </w:rPr>
        <w:t>.</w:t>
      </w:r>
      <w:r w:rsidRPr="00071D89">
        <w:rPr>
          <w:color w:val="auto"/>
          <w:sz w:val="22"/>
          <w:szCs w:val="22"/>
        </w:rPr>
        <w:t>M.; Conrado, L.S.; Galdino, P.O.; Almeida, M.M.</w:t>
      </w:r>
      <w:r w:rsidR="00EF5D2C" w:rsidRPr="00071D89">
        <w:rPr>
          <w:color w:val="auto"/>
          <w:sz w:val="22"/>
          <w:szCs w:val="22"/>
        </w:rPr>
        <w:t>; Marsiglia, W.I.M.</w:t>
      </w:r>
      <w:r w:rsidRPr="00071D89">
        <w:rPr>
          <w:color w:val="auto"/>
          <w:sz w:val="22"/>
          <w:szCs w:val="22"/>
        </w:rPr>
        <w:t>L. Estudo cinético da secagem da casca de jabuticaba (</w:t>
      </w:r>
      <w:proofErr w:type="spellStart"/>
      <w:r w:rsidRPr="00071D89">
        <w:rPr>
          <w:i/>
          <w:color w:val="auto"/>
          <w:sz w:val="22"/>
          <w:szCs w:val="22"/>
        </w:rPr>
        <w:t>Myrciaria</w:t>
      </w:r>
      <w:proofErr w:type="spellEnd"/>
      <w:r w:rsidRPr="00071D89">
        <w:rPr>
          <w:i/>
          <w:color w:val="auto"/>
          <w:sz w:val="22"/>
          <w:szCs w:val="22"/>
        </w:rPr>
        <w:t xml:space="preserve"> Cauliflora</w:t>
      </w:r>
      <w:r w:rsidRPr="00071D89">
        <w:rPr>
          <w:color w:val="auto"/>
          <w:sz w:val="22"/>
          <w:szCs w:val="22"/>
        </w:rPr>
        <w:t xml:space="preserve"> Berg) utilizando modelos empíricos e </w:t>
      </w:r>
      <w:proofErr w:type="spellStart"/>
      <w:r w:rsidRPr="00071D89">
        <w:rPr>
          <w:color w:val="auto"/>
          <w:sz w:val="22"/>
          <w:szCs w:val="22"/>
        </w:rPr>
        <w:t>semi-empíricos</w:t>
      </w:r>
      <w:proofErr w:type="spellEnd"/>
      <w:r w:rsidRPr="00071D89">
        <w:rPr>
          <w:color w:val="auto"/>
          <w:sz w:val="22"/>
          <w:szCs w:val="22"/>
        </w:rPr>
        <w:t xml:space="preserve">. </w:t>
      </w:r>
      <w:proofErr w:type="spellStart"/>
      <w:r w:rsidRPr="00071D89">
        <w:rPr>
          <w:color w:val="auto"/>
          <w:sz w:val="22"/>
          <w:szCs w:val="22"/>
        </w:rPr>
        <w:t>Research</w:t>
      </w:r>
      <w:proofErr w:type="spellEnd"/>
      <w:r w:rsidRPr="00071D89">
        <w:rPr>
          <w:color w:val="auto"/>
          <w:sz w:val="22"/>
          <w:szCs w:val="22"/>
        </w:rPr>
        <w:t xml:space="preserve">, </w:t>
      </w:r>
      <w:proofErr w:type="spellStart"/>
      <w:r w:rsidRPr="00071D89">
        <w:rPr>
          <w:color w:val="auto"/>
          <w:sz w:val="22"/>
          <w:szCs w:val="22"/>
        </w:rPr>
        <w:t>Society</w:t>
      </w:r>
      <w:proofErr w:type="spellEnd"/>
      <w:r w:rsidRPr="00071D89">
        <w:rPr>
          <w:color w:val="auto"/>
          <w:sz w:val="22"/>
          <w:szCs w:val="22"/>
        </w:rPr>
        <w:t xml:space="preserve"> </w:t>
      </w:r>
      <w:proofErr w:type="spellStart"/>
      <w:r w:rsidRPr="00071D89">
        <w:rPr>
          <w:color w:val="auto"/>
          <w:sz w:val="22"/>
          <w:szCs w:val="22"/>
        </w:rPr>
        <w:t>and</w:t>
      </w:r>
      <w:proofErr w:type="spellEnd"/>
      <w:r w:rsidRPr="00071D89">
        <w:rPr>
          <w:color w:val="auto"/>
          <w:sz w:val="22"/>
          <w:szCs w:val="22"/>
        </w:rPr>
        <w:t xml:space="preserve"> </w:t>
      </w:r>
      <w:proofErr w:type="spellStart"/>
      <w:r w:rsidRPr="00071D89">
        <w:rPr>
          <w:color w:val="auto"/>
          <w:sz w:val="22"/>
          <w:szCs w:val="22"/>
        </w:rPr>
        <w:t>Development</w:t>
      </w:r>
      <w:proofErr w:type="spellEnd"/>
      <w:r w:rsidRPr="00071D89">
        <w:rPr>
          <w:color w:val="auto"/>
          <w:sz w:val="22"/>
          <w:szCs w:val="22"/>
        </w:rPr>
        <w:t>, v.10, n.5, e58810514972, 2021.</w:t>
      </w:r>
    </w:p>
    <w:p w14:paraId="0FE26A99" w14:textId="30827832" w:rsidR="004F2CEA" w:rsidRPr="0081410B" w:rsidRDefault="002D5FEA" w:rsidP="00430C8F">
      <w:pPr>
        <w:pStyle w:val="Default"/>
        <w:ind w:left="284" w:hanging="284"/>
        <w:jc w:val="both"/>
        <w:rPr>
          <w:color w:val="auto"/>
          <w:sz w:val="22"/>
          <w:szCs w:val="22"/>
          <w:lang w:val="en-US"/>
        </w:rPr>
      </w:pPr>
      <w:r w:rsidRPr="00071D89">
        <w:rPr>
          <w:color w:val="auto"/>
          <w:sz w:val="22"/>
          <w:szCs w:val="22"/>
        </w:rPr>
        <w:t>Almeida, R.L.J.; Santos, N.C.; Pereira, T.S.; Barros, E.R.; Cabral, M.B.; Luiz, M.R.; Souza, N.C.; Silva, V.M.A.; Santos, S.B.F.; Amorim, F.V. Análise granulométrica diferencial da casca de jabuticaba (</w:t>
      </w:r>
      <w:proofErr w:type="spellStart"/>
      <w:r w:rsidRPr="00071D89">
        <w:rPr>
          <w:i/>
          <w:color w:val="auto"/>
          <w:sz w:val="22"/>
          <w:szCs w:val="22"/>
        </w:rPr>
        <w:t>Mirciaria</w:t>
      </w:r>
      <w:proofErr w:type="spellEnd"/>
      <w:r w:rsidRPr="00071D89">
        <w:rPr>
          <w:i/>
          <w:color w:val="auto"/>
          <w:sz w:val="22"/>
          <w:szCs w:val="22"/>
        </w:rPr>
        <w:t xml:space="preserve"> cauliflora</w:t>
      </w:r>
      <w:r w:rsidRPr="00071D89">
        <w:rPr>
          <w:color w:val="auto"/>
          <w:sz w:val="22"/>
          <w:szCs w:val="22"/>
        </w:rPr>
        <w:t xml:space="preserve"> Berg). </w:t>
      </w:r>
      <w:r w:rsidRPr="0081410B">
        <w:rPr>
          <w:color w:val="auto"/>
          <w:sz w:val="22"/>
          <w:szCs w:val="22"/>
          <w:lang w:val="en-US"/>
        </w:rPr>
        <w:t xml:space="preserve">Research, Society and Development, v.9, </w:t>
      </w:r>
      <w:r w:rsidR="0023724E">
        <w:rPr>
          <w:color w:val="auto"/>
          <w:sz w:val="22"/>
          <w:szCs w:val="22"/>
          <w:lang w:val="en-US"/>
        </w:rPr>
        <w:t>e</w:t>
      </w:r>
      <w:r w:rsidRPr="0081410B">
        <w:rPr>
          <w:color w:val="auto"/>
          <w:sz w:val="22"/>
          <w:szCs w:val="22"/>
          <w:lang w:val="en-US"/>
        </w:rPr>
        <w:t>156911875-13, 2020.</w:t>
      </w:r>
    </w:p>
    <w:p w14:paraId="7C202EF8" w14:textId="3A5D652C" w:rsidR="00947112" w:rsidRPr="00071D89" w:rsidRDefault="0023724E" w:rsidP="00947112">
      <w:pPr>
        <w:pStyle w:val="Default"/>
        <w:ind w:left="284" w:hanging="284"/>
        <w:jc w:val="both"/>
        <w:rPr>
          <w:sz w:val="22"/>
          <w:szCs w:val="22"/>
        </w:rPr>
      </w:pPr>
      <w:r w:rsidRPr="0023724E">
        <w:rPr>
          <w:sz w:val="22"/>
          <w:szCs w:val="22"/>
          <w:lang w:val="en-US"/>
        </w:rPr>
        <w:t>BRASIL</w:t>
      </w:r>
      <w:r>
        <w:rPr>
          <w:sz w:val="22"/>
          <w:szCs w:val="22"/>
          <w:lang w:val="en-US"/>
        </w:rPr>
        <w:t>.</w:t>
      </w:r>
      <w:r w:rsidRPr="0023724E">
        <w:rPr>
          <w:sz w:val="22"/>
          <w:szCs w:val="22"/>
          <w:lang w:val="en-US"/>
        </w:rPr>
        <w:t xml:space="preserve"> </w:t>
      </w:r>
      <w:r w:rsidR="00947112" w:rsidRPr="0081410B">
        <w:rPr>
          <w:sz w:val="22"/>
          <w:szCs w:val="22"/>
          <w:lang w:val="en-US"/>
        </w:rPr>
        <w:t xml:space="preserve">Instituto Adolfo Lutz. </w:t>
      </w:r>
      <w:r w:rsidR="00947112" w:rsidRPr="00071D89">
        <w:rPr>
          <w:sz w:val="22"/>
          <w:szCs w:val="22"/>
        </w:rPr>
        <w:t>Métodos físico-químicos para análise de alimentos</w:t>
      </w:r>
      <w:r>
        <w:rPr>
          <w:sz w:val="22"/>
          <w:szCs w:val="22"/>
        </w:rPr>
        <w:t>.</w:t>
      </w:r>
      <w:r w:rsidR="00947112" w:rsidRPr="00071D89">
        <w:rPr>
          <w:sz w:val="22"/>
          <w:szCs w:val="22"/>
        </w:rPr>
        <w:t xml:space="preserve"> 4</w:t>
      </w:r>
      <w:r>
        <w:rPr>
          <w:sz w:val="22"/>
          <w:szCs w:val="22"/>
        </w:rPr>
        <w:t>a</w:t>
      </w:r>
      <w:r w:rsidR="00947112" w:rsidRPr="00071D89">
        <w:rPr>
          <w:sz w:val="22"/>
          <w:szCs w:val="22"/>
        </w:rPr>
        <w:t xml:space="preserve"> ed. </w:t>
      </w:r>
      <w:r>
        <w:rPr>
          <w:sz w:val="22"/>
          <w:szCs w:val="22"/>
        </w:rPr>
        <w:t>v.</w:t>
      </w:r>
      <w:r w:rsidR="00947112" w:rsidRPr="00071D89">
        <w:rPr>
          <w:sz w:val="22"/>
          <w:szCs w:val="22"/>
        </w:rPr>
        <w:t>1</w:t>
      </w:r>
      <w:r>
        <w:rPr>
          <w:sz w:val="22"/>
          <w:szCs w:val="22"/>
        </w:rPr>
        <w:t>.</w:t>
      </w:r>
      <w:r w:rsidR="00947112" w:rsidRPr="00071D89">
        <w:rPr>
          <w:sz w:val="22"/>
          <w:szCs w:val="22"/>
        </w:rPr>
        <w:t xml:space="preserve"> São Paulo: </w:t>
      </w:r>
      <w:r w:rsidRPr="00071D89">
        <w:rPr>
          <w:sz w:val="22"/>
          <w:szCs w:val="22"/>
        </w:rPr>
        <w:t>2008.</w:t>
      </w:r>
      <w:r w:rsidRPr="0023724E">
        <w:rPr>
          <w:sz w:val="22"/>
          <w:szCs w:val="22"/>
        </w:rPr>
        <w:t xml:space="preserve"> </w:t>
      </w:r>
      <w:r w:rsidRPr="00071D89">
        <w:rPr>
          <w:sz w:val="22"/>
          <w:szCs w:val="22"/>
        </w:rPr>
        <w:t>1020p.</w:t>
      </w:r>
    </w:p>
    <w:p w14:paraId="79B6D38E" w14:textId="1A5F659A" w:rsidR="00153EA5" w:rsidRPr="00071D89" w:rsidRDefault="00153EA5" w:rsidP="00153EA5">
      <w:pPr>
        <w:pStyle w:val="Default"/>
        <w:ind w:left="284" w:hanging="284"/>
        <w:jc w:val="both"/>
        <w:rPr>
          <w:sz w:val="22"/>
          <w:szCs w:val="22"/>
        </w:rPr>
      </w:pPr>
      <w:r w:rsidRPr="00071D89">
        <w:rPr>
          <w:sz w:val="22"/>
          <w:szCs w:val="22"/>
        </w:rPr>
        <w:t xml:space="preserve">Barros Neto, B.; </w:t>
      </w:r>
      <w:proofErr w:type="spellStart"/>
      <w:r w:rsidRPr="00071D89">
        <w:rPr>
          <w:sz w:val="22"/>
          <w:szCs w:val="22"/>
        </w:rPr>
        <w:t>Scarminio</w:t>
      </w:r>
      <w:proofErr w:type="spellEnd"/>
      <w:r w:rsidRPr="00071D89">
        <w:rPr>
          <w:sz w:val="22"/>
          <w:szCs w:val="22"/>
        </w:rPr>
        <w:t>, I.</w:t>
      </w:r>
      <w:r w:rsidR="00C53242">
        <w:rPr>
          <w:sz w:val="22"/>
          <w:szCs w:val="22"/>
        </w:rPr>
        <w:t xml:space="preserve">S.; </w:t>
      </w:r>
      <w:proofErr w:type="spellStart"/>
      <w:r w:rsidR="00C53242">
        <w:rPr>
          <w:sz w:val="22"/>
          <w:szCs w:val="22"/>
        </w:rPr>
        <w:t>Bruns</w:t>
      </w:r>
      <w:proofErr w:type="spellEnd"/>
      <w:r w:rsidR="00C53242">
        <w:rPr>
          <w:sz w:val="22"/>
          <w:szCs w:val="22"/>
        </w:rPr>
        <w:t>, R.</w:t>
      </w:r>
      <w:r w:rsidRPr="00071D89">
        <w:rPr>
          <w:sz w:val="22"/>
          <w:szCs w:val="22"/>
        </w:rPr>
        <w:t>E. Planejamento e otimização de</w:t>
      </w:r>
      <w:r w:rsidR="000219AB" w:rsidRPr="00071D89">
        <w:rPr>
          <w:sz w:val="22"/>
          <w:szCs w:val="22"/>
        </w:rPr>
        <w:t xml:space="preserve"> </w:t>
      </w:r>
      <w:r w:rsidRPr="00071D89">
        <w:rPr>
          <w:sz w:val="22"/>
          <w:szCs w:val="22"/>
        </w:rPr>
        <w:t>experimentos. 2</w:t>
      </w:r>
      <w:r w:rsidR="00D70D15">
        <w:rPr>
          <w:sz w:val="22"/>
          <w:szCs w:val="22"/>
        </w:rPr>
        <w:t xml:space="preserve"> </w:t>
      </w:r>
      <w:r w:rsidRPr="00071D89">
        <w:rPr>
          <w:sz w:val="22"/>
          <w:szCs w:val="22"/>
        </w:rPr>
        <w:t>ed. Campinas: Editora da UNICAMP, 1996. 299p.</w:t>
      </w:r>
    </w:p>
    <w:p w14:paraId="75DEEB57" w14:textId="7D3FA771" w:rsidR="0014081E" w:rsidRPr="00071D89" w:rsidRDefault="0014081E" w:rsidP="00153EA5">
      <w:pPr>
        <w:pStyle w:val="Default"/>
        <w:ind w:left="284" w:hanging="284"/>
        <w:jc w:val="both"/>
        <w:rPr>
          <w:sz w:val="22"/>
          <w:szCs w:val="22"/>
        </w:rPr>
      </w:pPr>
      <w:r w:rsidRPr="00071D89">
        <w:rPr>
          <w:sz w:val="22"/>
          <w:szCs w:val="22"/>
        </w:rPr>
        <w:t xml:space="preserve">Barros, S.L.; Câmara, G.B.; Leite, D.D.F.; Santos, N.C.; Santos, F.S.; Soares, T.C.; Lima, A.R.N.; Soares, T.C.; Oliveira, M.N.; Vasconcelos, U.A.A.; </w:t>
      </w:r>
      <w:proofErr w:type="spellStart"/>
      <w:r w:rsidRPr="00071D89">
        <w:rPr>
          <w:sz w:val="22"/>
          <w:szCs w:val="22"/>
        </w:rPr>
        <w:t>Albiquerque</w:t>
      </w:r>
      <w:proofErr w:type="spellEnd"/>
      <w:r w:rsidRPr="00071D89">
        <w:rPr>
          <w:sz w:val="22"/>
          <w:szCs w:val="22"/>
        </w:rPr>
        <w:t xml:space="preserve">, A.P.; Queiroz, A.J. de M. </w:t>
      </w:r>
      <w:proofErr w:type="spellStart"/>
      <w:r w:rsidRPr="00071D89">
        <w:rPr>
          <w:sz w:val="22"/>
          <w:szCs w:val="22"/>
        </w:rPr>
        <w:t>Mathematical</w:t>
      </w:r>
      <w:proofErr w:type="spellEnd"/>
      <w:r w:rsidRPr="00071D89">
        <w:rPr>
          <w:sz w:val="22"/>
          <w:szCs w:val="22"/>
        </w:rPr>
        <w:t xml:space="preserve"> </w:t>
      </w:r>
      <w:proofErr w:type="spellStart"/>
      <w:r w:rsidRPr="00071D89">
        <w:rPr>
          <w:sz w:val="22"/>
          <w:szCs w:val="22"/>
        </w:rPr>
        <w:t>modeling</w:t>
      </w:r>
      <w:proofErr w:type="spellEnd"/>
      <w:r w:rsidRPr="00071D89">
        <w:rPr>
          <w:sz w:val="22"/>
          <w:szCs w:val="22"/>
        </w:rPr>
        <w:t xml:space="preserve"> </w:t>
      </w:r>
      <w:proofErr w:type="spellStart"/>
      <w:r w:rsidRPr="00071D89">
        <w:rPr>
          <w:sz w:val="22"/>
          <w:szCs w:val="22"/>
        </w:rPr>
        <w:t>of</w:t>
      </w:r>
      <w:proofErr w:type="spellEnd"/>
      <w:r w:rsidRPr="00071D89">
        <w:rPr>
          <w:sz w:val="22"/>
          <w:szCs w:val="22"/>
        </w:rPr>
        <w:t xml:space="preserve"> </w:t>
      </w:r>
      <w:proofErr w:type="spellStart"/>
      <w:r w:rsidRPr="00071D89">
        <w:rPr>
          <w:sz w:val="22"/>
          <w:szCs w:val="22"/>
        </w:rPr>
        <w:t>drying</w:t>
      </w:r>
      <w:proofErr w:type="spellEnd"/>
      <w:r w:rsidRPr="00071D89">
        <w:rPr>
          <w:sz w:val="22"/>
          <w:szCs w:val="22"/>
        </w:rPr>
        <w:t xml:space="preserve"> </w:t>
      </w:r>
      <w:proofErr w:type="spellStart"/>
      <w:r w:rsidRPr="00071D89">
        <w:rPr>
          <w:sz w:val="22"/>
          <w:szCs w:val="22"/>
        </w:rPr>
        <w:t>kinetics</w:t>
      </w:r>
      <w:proofErr w:type="spellEnd"/>
      <w:r w:rsidRPr="00071D89">
        <w:rPr>
          <w:sz w:val="22"/>
          <w:szCs w:val="22"/>
        </w:rPr>
        <w:t xml:space="preserve"> </w:t>
      </w:r>
      <w:proofErr w:type="spellStart"/>
      <w:r w:rsidRPr="00071D89">
        <w:rPr>
          <w:sz w:val="22"/>
          <w:szCs w:val="22"/>
        </w:rPr>
        <w:t>of</w:t>
      </w:r>
      <w:proofErr w:type="spellEnd"/>
      <w:r w:rsidRPr="00071D89">
        <w:rPr>
          <w:sz w:val="22"/>
          <w:szCs w:val="22"/>
        </w:rPr>
        <w:t xml:space="preserve"> </w:t>
      </w:r>
      <w:proofErr w:type="spellStart"/>
      <w:r w:rsidRPr="00071D89">
        <w:rPr>
          <w:sz w:val="22"/>
          <w:szCs w:val="22"/>
        </w:rPr>
        <w:t>kino</w:t>
      </w:r>
      <w:proofErr w:type="spellEnd"/>
      <w:r w:rsidRPr="00071D89">
        <w:rPr>
          <w:sz w:val="22"/>
          <w:szCs w:val="22"/>
        </w:rPr>
        <w:t xml:space="preserve"> </w:t>
      </w:r>
      <w:proofErr w:type="spellStart"/>
      <w:r w:rsidRPr="00071D89">
        <w:rPr>
          <w:sz w:val="22"/>
          <w:szCs w:val="22"/>
        </w:rPr>
        <w:t>bark</w:t>
      </w:r>
      <w:proofErr w:type="spellEnd"/>
      <w:r w:rsidRPr="00071D89">
        <w:rPr>
          <w:sz w:val="22"/>
          <w:szCs w:val="22"/>
        </w:rPr>
        <w:t xml:space="preserve"> (</w:t>
      </w:r>
      <w:proofErr w:type="spellStart"/>
      <w:r w:rsidRPr="00071D89">
        <w:rPr>
          <w:i/>
          <w:sz w:val="22"/>
          <w:szCs w:val="22"/>
        </w:rPr>
        <w:t>Cucumis</w:t>
      </w:r>
      <w:proofErr w:type="spellEnd"/>
      <w:r w:rsidRPr="00071D89">
        <w:rPr>
          <w:i/>
          <w:sz w:val="22"/>
          <w:szCs w:val="22"/>
        </w:rPr>
        <w:t xml:space="preserve"> </w:t>
      </w:r>
      <w:proofErr w:type="spellStart"/>
      <w:r w:rsidRPr="00071D89">
        <w:rPr>
          <w:i/>
          <w:sz w:val="22"/>
          <w:szCs w:val="22"/>
        </w:rPr>
        <w:t>metuliferus</w:t>
      </w:r>
      <w:proofErr w:type="spellEnd"/>
      <w:r w:rsidRPr="00071D89">
        <w:rPr>
          <w:sz w:val="22"/>
          <w:szCs w:val="22"/>
        </w:rPr>
        <w:t xml:space="preserve">). </w:t>
      </w:r>
      <w:proofErr w:type="spellStart"/>
      <w:r w:rsidRPr="00071D89">
        <w:rPr>
          <w:sz w:val="22"/>
          <w:szCs w:val="22"/>
        </w:rPr>
        <w:t>Research</w:t>
      </w:r>
      <w:proofErr w:type="spellEnd"/>
      <w:r w:rsidRPr="00071D89">
        <w:rPr>
          <w:sz w:val="22"/>
          <w:szCs w:val="22"/>
        </w:rPr>
        <w:t xml:space="preserve">, </w:t>
      </w:r>
      <w:proofErr w:type="spellStart"/>
      <w:r w:rsidRPr="00071D89">
        <w:rPr>
          <w:sz w:val="22"/>
          <w:szCs w:val="22"/>
        </w:rPr>
        <w:t>Society</w:t>
      </w:r>
      <w:proofErr w:type="spellEnd"/>
      <w:r w:rsidRPr="00071D89">
        <w:rPr>
          <w:sz w:val="22"/>
          <w:szCs w:val="22"/>
        </w:rPr>
        <w:t xml:space="preserve"> </w:t>
      </w:r>
      <w:proofErr w:type="spellStart"/>
      <w:r w:rsidRPr="00071D89">
        <w:rPr>
          <w:sz w:val="22"/>
          <w:szCs w:val="22"/>
        </w:rPr>
        <w:t>and</w:t>
      </w:r>
      <w:proofErr w:type="spellEnd"/>
      <w:r w:rsidRPr="00071D89">
        <w:rPr>
          <w:sz w:val="22"/>
          <w:szCs w:val="22"/>
        </w:rPr>
        <w:t xml:space="preserve"> </w:t>
      </w:r>
      <w:proofErr w:type="spellStart"/>
      <w:r w:rsidRPr="00071D89">
        <w:rPr>
          <w:sz w:val="22"/>
          <w:szCs w:val="22"/>
        </w:rPr>
        <w:t>Development</w:t>
      </w:r>
      <w:proofErr w:type="spellEnd"/>
      <w:r w:rsidRPr="00071D89">
        <w:rPr>
          <w:sz w:val="22"/>
          <w:szCs w:val="22"/>
        </w:rPr>
        <w:t>, v.9, n.1, e60911608, 2020.</w:t>
      </w:r>
    </w:p>
    <w:p w14:paraId="03F75315" w14:textId="44B03250" w:rsidR="00BF34CC" w:rsidRPr="00071D89" w:rsidRDefault="004F2CEA" w:rsidP="00430C8F">
      <w:pPr>
        <w:pStyle w:val="Default"/>
        <w:ind w:left="284" w:hanging="284"/>
        <w:jc w:val="both"/>
        <w:rPr>
          <w:color w:val="auto"/>
          <w:sz w:val="22"/>
          <w:szCs w:val="22"/>
        </w:rPr>
      </w:pPr>
      <w:r w:rsidRPr="00071D89">
        <w:rPr>
          <w:color w:val="auto"/>
          <w:sz w:val="22"/>
          <w:szCs w:val="22"/>
        </w:rPr>
        <w:t>Cabral Filha, M.C.S.; Araújo, S.C.; Silva, G.M.S.; Canuto, M.F.C.S.; Martins, G</w:t>
      </w:r>
      <w:r w:rsidR="00C53242">
        <w:rPr>
          <w:color w:val="auto"/>
          <w:sz w:val="22"/>
          <w:szCs w:val="22"/>
        </w:rPr>
        <w:t>.</w:t>
      </w:r>
      <w:r w:rsidRPr="00071D89">
        <w:rPr>
          <w:color w:val="auto"/>
          <w:sz w:val="22"/>
          <w:szCs w:val="22"/>
        </w:rPr>
        <w:t>M.V. Cinética de secagem do resíduo da goiaba (</w:t>
      </w:r>
      <w:proofErr w:type="spellStart"/>
      <w:r w:rsidRPr="00071D89">
        <w:rPr>
          <w:i/>
          <w:color w:val="auto"/>
          <w:sz w:val="22"/>
          <w:szCs w:val="22"/>
        </w:rPr>
        <w:t>Psidium</w:t>
      </w:r>
      <w:proofErr w:type="spellEnd"/>
      <w:r w:rsidRPr="00071D89">
        <w:rPr>
          <w:i/>
          <w:color w:val="auto"/>
          <w:sz w:val="22"/>
          <w:szCs w:val="22"/>
        </w:rPr>
        <w:t xml:space="preserve"> </w:t>
      </w:r>
      <w:proofErr w:type="spellStart"/>
      <w:r w:rsidRPr="00071D89">
        <w:rPr>
          <w:i/>
          <w:color w:val="auto"/>
          <w:sz w:val="22"/>
          <w:szCs w:val="22"/>
        </w:rPr>
        <w:t>guajava</w:t>
      </w:r>
      <w:proofErr w:type="spellEnd"/>
      <w:r w:rsidRPr="00071D89">
        <w:rPr>
          <w:color w:val="auto"/>
          <w:sz w:val="22"/>
          <w:szCs w:val="22"/>
        </w:rPr>
        <w:t xml:space="preserve"> L.) em camada fina. Revista Verde de Agroecologia e Desenvolvimento Sustentável, v.11, n.4, p.99-104, 2016.</w:t>
      </w:r>
    </w:p>
    <w:p w14:paraId="423B0473" w14:textId="77777777" w:rsidR="00EB028C" w:rsidRPr="00071D89" w:rsidRDefault="002D5FEA" w:rsidP="00817190">
      <w:pPr>
        <w:pStyle w:val="Default"/>
        <w:ind w:left="284" w:hanging="284"/>
        <w:jc w:val="both"/>
        <w:rPr>
          <w:color w:val="auto"/>
          <w:sz w:val="22"/>
          <w:szCs w:val="22"/>
        </w:rPr>
      </w:pPr>
      <w:r w:rsidRPr="00071D89">
        <w:rPr>
          <w:color w:val="auto"/>
          <w:sz w:val="22"/>
          <w:szCs w:val="22"/>
          <w:lang w:val="en-US"/>
        </w:rPr>
        <w:t xml:space="preserve">Gupta, N.; Poddar, K.; Sarkar, D.; Kumari, N.; Padhan, B.; Sarkar, A. Fruit waste management by pigment production and utilization of residual as </w:t>
      </w:r>
      <w:proofErr w:type="spellStart"/>
      <w:r w:rsidRPr="00071D89">
        <w:rPr>
          <w:color w:val="auto"/>
          <w:sz w:val="22"/>
          <w:szCs w:val="22"/>
          <w:lang w:val="en-US"/>
        </w:rPr>
        <w:t>bioadsorbent</w:t>
      </w:r>
      <w:proofErr w:type="spellEnd"/>
      <w:r w:rsidRPr="00071D89">
        <w:rPr>
          <w:color w:val="auto"/>
          <w:sz w:val="22"/>
          <w:szCs w:val="22"/>
          <w:lang w:val="en-US"/>
        </w:rPr>
        <w:t xml:space="preserve">. </w:t>
      </w:r>
      <w:proofErr w:type="spellStart"/>
      <w:r w:rsidRPr="00071D89">
        <w:rPr>
          <w:color w:val="auto"/>
          <w:sz w:val="22"/>
          <w:szCs w:val="22"/>
        </w:rPr>
        <w:t>Journal</w:t>
      </w:r>
      <w:proofErr w:type="spellEnd"/>
      <w:r w:rsidRPr="00071D89">
        <w:rPr>
          <w:color w:val="auto"/>
          <w:sz w:val="22"/>
          <w:szCs w:val="22"/>
        </w:rPr>
        <w:t xml:space="preserve"> </w:t>
      </w:r>
      <w:proofErr w:type="spellStart"/>
      <w:r w:rsidRPr="00071D89">
        <w:rPr>
          <w:color w:val="auto"/>
          <w:sz w:val="22"/>
          <w:szCs w:val="22"/>
        </w:rPr>
        <w:t>of</w:t>
      </w:r>
      <w:proofErr w:type="spellEnd"/>
      <w:r w:rsidRPr="00071D89">
        <w:rPr>
          <w:color w:val="auto"/>
          <w:sz w:val="22"/>
          <w:szCs w:val="22"/>
        </w:rPr>
        <w:t xml:space="preserve"> Environmental Management, v.244, p.138-143, 2019.</w:t>
      </w:r>
    </w:p>
    <w:p w14:paraId="6D2695FA" w14:textId="5340A626" w:rsidR="00071D89" w:rsidRDefault="004F2CEA" w:rsidP="00252D33">
      <w:pPr>
        <w:pStyle w:val="Default"/>
        <w:ind w:left="284" w:hanging="284"/>
        <w:jc w:val="both"/>
      </w:pPr>
      <w:r w:rsidRPr="00071D89">
        <w:rPr>
          <w:color w:val="auto"/>
          <w:sz w:val="22"/>
          <w:szCs w:val="22"/>
        </w:rPr>
        <w:t xml:space="preserve">Lima, M.A.C.; </w:t>
      </w:r>
      <w:proofErr w:type="spellStart"/>
      <w:r w:rsidRPr="00071D89">
        <w:rPr>
          <w:color w:val="auto"/>
          <w:sz w:val="22"/>
          <w:szCs w:val="22"/>
        </w:rPr>
        <w:t>C</w:t>
      </w:r>
      <w:r w:rsidR="00362A29" w:rsidRPr="00071D89">
        <w:rPr>
          <w:color w:val="auto"/>
          <w:sz w:val="22"/>
          <w:szCs w:val="22"/>
        </w:rPr>
        <w:t>astricini</w:t>
      </w:r>
      <w:proofErr w:type="spellEnd"/>
      <w:r w:rsidRPr="00071D89">
        <w:rPr>
          <w:color w:val="auto"/>
          <w:sz w:val="22"/>
          <w:szCs w:val="22"/>
        </w:rPr>
        <w:t xml:space="preserve">, A. Qualidade e pós-colheita do umbu. </w:t>
      </w:r>
      <w:r w:rsidR="00362A29" w:rsidRPr="00071D89">
        <w:rPr>
          <w:color w:val="auto"/>
          <w:sz w:val="22"/>
          <w:szCs w:val="22"/>
        </w:rPr>
        <w:t>Informe Agropecuário, v.</w:t>
      </w:r>
      <w:r w:rsidRPr="00071D89">
        <w:rPr>
          <w:color w:val="auto"/>
          <w:sz w:val="22"/>
          <w:szCs w:val="22"/>
        </w:rPr>
        <w:t xml:space="preserve">40, </w:t>
      </w:r>
      <w:r w:rsidR="00362A29" w:rsidRPr="00071D89">
        <w:rPr>
          <w:color w:val="auto"/>
          <w:sz w:val="22"/>
          <w:szCs w:val="22"/>
        </w:rPr>
        <w:t xml:space="preserve">n.307, </w:t>
      </w:r>
      <w:r w:rsidRPr="00071D89">
        <w:rPr>
          <w:color w:val="auto"/>
          <w:sz w:val="22"/>
          <w:szCs w:val="22"/>
        </w:rPr>
        <w:t>p.80-90, 2019.</w:t>
      </w:r>
    </w:p>
    <w:p w14:paraId="7C548EBA" w14:textId="344F37FA" w:rsidR="004209F4" w:rsidRPr="00071D89" w:rsidRDefault="00071D89" w:rsidP="00252D33">
      <w:pPr>
        <w:pStyle w:val="Default"/>
        <w:ind w:left="284" w:hanging="284"/>
        <w:jc w:val="both"/>
        <w:rPr>
          <w:color w:val="auto"/>
          <w:sz w:val="22"/>
          <w:szCs w:val="22"/>
        </w:rPr>
      </w:pPr>
      <w:r w:rsidRPr="00071D89">
        <w:rPr>
          <w:color w:val="auto"/>
          <w:sz w:val="22"/>
          <w:szCs w:val="22"/>
        </w:rPr>
        <w:t>L</w:t>
      </w:r>
      <w:r>
        <w:rPr>
          <w:color w:val="auto"/>
          <w:sz w:val="22"/>
          <w:szCs w:val="22"/>
        </w:rPr>
        <w:t>ima</w:t>
      </w:r>
      <w:r w:rsidRPr="00071D89">
        <w:rPr>
          <w:color w:val="auto"/>
          <w:sz w:val="22"/>
          <w:szCs w:val="22"/>
        </w:rPr>
        <w:t>, A.R.N.; S</w:t>
      </w:r>
      <w:r>
        <w:rPr>
          <w:color w:val="auto"/>
          <w:sz w:val="22"/>
          <w:szCs w:val="22"/>
        </w:rPr>
        <w:t>antos</w:t>
      </w:r>
      <w:r w:rsidRPr="00071D89">
        <w:rPr>
          <w:color w:val="auto"/>
          <w:sz w:val="22"/>
          <w:szCs w:val="22"/>
        </w:rPr>
        <w:t>, E.M.A.; L</w:t>
      </w:r>
      <w:r>
        <w:rPr>
          <w:color w:val="auto"/>
          <w:sz w:val="22"/>
          <w:szCs w:val="22"/>
        </w:rPr>
        <w:t>ucena</w:t>
      </w:r>
      <w:r w:rsidRPr="00071D89">
        <w:rPr>
          <w:color w:val="auto"/>
          <w:sz w:val="22"/>
          <w:szCs w:val="22"/>
        </w:rPr>
        <w:t>, M.T.; S</w:t>
      </w:r>
      <w:r>
        <w:rPr>
          <w:color w:val="auto"/>
          <w:sz w:val="22"/>
          <w:szCs w:val="22"/>
        </w:rPr>
        <w:t>ilva Junior</w:t>
      </w:r>
      <w:r w:rsidRPr="00071D89">
        <w:rPr>
          <w:color w:val="auto"/>
          <w:sz w:val="22"/>
          <w:szCs w:val="22"/>
        </w:rPr>
        <w:t>, A.F.; O</w:t>
      </w:r>
      <w:r>
        <w:rPr>
          <w:color w:val="auto"/>
          <w:sz w:val="22"/>
          <w:szCs w:val="22"/>
        </w:rPr>
        <w:t>liveira</w:t>
      </w:r>
      <w:r w:rsidRPr="00071D89">
        <w:rPr>
          <w:color w:val="auto"/>
          <w:sz w:val="22"/>
          <w:szCs w:val="22"/>
        </w:rPr>
        <w:t>, T.M.Q.; F</w:t>
      </w:r>
      <w:r>
        <w:rPr>
          <w:color w:val="auto"/>
          <w:sz w:val="22"/>
          <w:szCs w:val="22"/>
        </w:rPr>
        <w:t>arias</w:t>
      </w:r>
      <w:r w:rsidRPr="00071D89">
        <w:rPr>
          <w:color w:val="auto"/>
          <w:sz w:val="22"/>
          <w:szCs w:val="22"/>
        </w:rPr>
        <w:t>, V.S.O.; F</w:t>
      </w:r>
      <w:r>
        <w:rPr>
          <w:color w:val="auto"/>
          <w:sz w:val="22"/>
          <w:szCs w:val="22"/>
        </w:rPr>
        <w:t>ranco</w:t>
      </w:r>
      <w:r w:rsidR="00D70D15">
        <w:rPr>
          <w:color w:val="auto"/>
          <w:sz w:val="22"/>
          <w:szCs w:val="22"/>
        </w:rPr>
        <w:t>,</w:t>
      </w:r>
      <w:r w:rsidRPr="00071D89">
        <w:rPr>
          <w:color w:val="auto"/>
          <w:sz w:val="22"/>
          <w:szCs w:val="22"/>
        </w:rPr>
        <w:t xml:space="preserve"> E</w:t>
      </w:r>
      <w:r w:rsidR="00D70D15">
        <w:rPr>
          <w:color w:val="auto"/>
          <w:sz w:val="22"/>
          <w:szCs w:val="22"/>
        </w:rPr>
        <w:t>.</w:t>
      </w:r>
      <w:r w:rsidRPr="00071D89">
        <w:rPr>
          <w:color w:val="auto"/>
          <w:sz w:val="22"/>
          <w:szCs w:val="22"/>
        </w:rPr>
        <w:t xml:space="preserve">C.M.R.; </w:t>
      </w:r>
      <w:proofErr w:type="spellStart"/>
      <w:r w:rsidRPr="00071D89">
        <w:rPr>
          <w:color w:val="auto"/>
          <w:sz w:val="22"/>
          <w:szCs w:val="22"/>
        </w:rPr>
        <w:t>A</w:t>
      </w:r>
      <w:r>
        <w:rPr>
          <w:color w:val="auto"/>
          <w:sz w:val="22"/>
          <w:szCs w:val="22"/>
        </w:rPr>
        <w:t>taide</w:t>
      </w:r>
      <w:proofErr w:type="spellEnd"/>
      <w:r w:rsidRPr="00071D89">
        <w:rPr>
          <w:color w:val="auto"/>
          <w:sz w:val="22"/>
          <w:szCs w:val="22"/>
        </w:rPr>
        <w:t xml:space="preserve">, J.S.P. Otimização e simulação do processo de secagem de cascas de maracujá através de ferramentas empíricas e analíticas. </w:t>
      </w:r>
      <w:proofErr w:type="spellStart"/>
      <w:r w:rsidRPr="00071D89">
        <w:rPr>
          <w:color w:val="auto"/>
          <w:sz w:val="22"/>
          <w:szCs w:val="22"/>
        </w:rPr>
        <w:t>Brazi</w:t>
      </w:r>
      <w:r>
        <w:rPr>
          <w:color w:val="auto"/>
          <w:sz w:val="22"/>
          <w:szCs w:val="22"/>
        </w:rPr>
        <w:t>lian</w:t>
      </w:r>
      <w:proofErr w:type="spellEnd"/>
      <w:r>
        <w:rPr>
          <w:color w:val="auto"/>
          <w:sz w:val="22"/>
          <w:szCs w:val="22"/>
        </w:rPr>
        <w:t xml:space="preserve"> </w:t>
      </w:r>
      <w:proofErr w:type="spellStart"/>
      <w:r>
        <w:rPr>
          <w:color w:val="auto"/>
          <w:sz w:val="22"/>
          <w:szCs w:val="22"/>
        </w:rPr>
        <w:t>Journal</w:t>
      </w:r>
      <w:proofErr w:type="spellEnd"/>
      <w:r>
        <w:rPr>
          <w:color w:val="auto"/>
          <w:sz w:val="22"/>
          <w:szCs w:val="22"/>
        </w:rPr>
        <w:t xml:space="preserve"> </w:t>
      </w:r>
      <w:proofErr w:type="spellStart"/>
      <w:r>
        <w:rPr>
          <w:color w:val="auto"/>
          <w:sz w:val="22"/>
          <w:szCs w:val="22"/>
        </w:rPr>
        <w:t>of</w:t>
      </w:r>
      <w:proofErr w:type="spellEnd"/>
      <w:r>
        <w:rPr>
          <w:color w:val="auto"/>
          <w:sz w:val="22"/>
          <w:szCs w:val="22"/>
        </w:rPr>
        <w:t xml:space="preserve"> </w:t>
      </w:r>
      <w:proofErr w:type="spellStart"/>
      <w:r>
        <w:rPr>
          <w:color w:val="auto"/>
          <w:sz w:val="22"/>
          <w:szCs w:val="22"/>
        </w:rPr>
        <w:t>Development</w:t>
      </w:r>
      <w:proofErr w:type="spellEnd"/>
      <w:r>
        <w:rPr>
          <w:color w:val="auto"/>
          <w:sz w:val="22"/>
          <w:szCs w:val="22"/>
        </w:rPr>
        <w:t>, v.</w:t>
      </w:r>
      <w:r w:rsidRPr="00071D89">
        <w:rPr>
          <w:color w:val="auto"/>
          <w:sz w:val="22"/>
          <w:szCs w:val="22"/>
        </w:rPr>
        <w:t>6,</w:t>
      </w:r>
      <w:r>
        <w:rPr>
          <w:color w:val="auto"/>
          <w:sz w:val="22"/>
          <w:szCs w:val="22"/>
        </w:rPr>
        <w:t xml:space="preserve"> n.10, p.</w:t>
      </w:r>
      <w:r w:rsidRPr="00071D89">
        <w:rPr>
          <w:color w:val="auto"/>
          <w:sz w:val="22"/>
          <w:szCs w:val="22"/>
        </w:rPr>
        <w:t>74271-74285, 2020.</w:t>
      </w:r>
    </w:p>
    <w:p w14:paraId="52F47FF6" w14:textId="3ECD4BB9" w:rsidR="004209F4" w:rsidRPr="00071D89" w:rsidRDefault="00EB028C" w:rsidP="00252D33">
      <w:pPr>
        <w:pStyle w:val="Default"/>
        <w:ind w:left="284" w:hanging="284"/>
        <w:jc w:val="both"/>
        <w:rPr>
          <w:color w:val="auto"/>
          <w:sz w:val="22"/>
          <w:szCs w:val="22"/>
        </w:rPr>
      </w:pPr>
      <w:r w:rsidRPr="00071D89">
        <w:rPr>
          <w:color w:val="auto"/>
          <w:sz w:val="22"/>
          <w:szCs w:val="22"/>
        </w:rPr>
        <w:t xml:space="preserve">Martins, Q.S.A.; Barros, H.E.A.; Cunha, S.L.; Gualberto, S.A.; Silva, M.V. Resíduos da indústria processadora de polpas de frutas: capacidade antioxidante e fatores </w:t>
      </w:r>
      <w:proofErr w:type="spellStart"/>
      <w:r w:rsidRPr="00071D89">
        <w:rPr>
          <w:color w:val="auto"/>
          <w:sz w:val="22"/>
          <w:szCs w:val="22"/>
        </w:rPr>
        <w:t>antinutricionais</w:t>
      </w:r>
      <w:proofErr w:type="spellEnd"/>
      <w:r w:rsidRPr="00071D89">
        <w:rPr>
          <w:color w:val="auto"/>
          <w:sz w:val="22"/>
          <w:szCs w:val="22"/>
        </w:rPr>
        <w:t>. Revista em Agronegócio e Meio Ambiente, v.2, n.2, p.591-608, 2019.</w:t>
      </w:r>
    </w:p>
    <w:p w14:paraId="08DDED18" w14:textId="63432D5D" w:rsidR="002D5FEA" w:rsidRPr="00071D89" w:rsidRDefault="002D5FEA" w:rsidP="00252D33">
      <w:pPr>
        <w:pStyle w:val="Default"/>
        <w:ind w:left="284" w:hanging="284"/>
        <w:jc w:val="both"/>
        <w:rPr>
          <w:color w:val="auto"/>
          <w:sz w:val="22"/>
          <w:szCs w:val="22"/>
        </w:rPr>
      </w:pPr>
      <w:r w:rsidRPr="00071D89">
        <w:rPr>
          <w:color w:val="auto"/>
          <w:sz w:val="22"/>
          <w:szCs w:val="22"/>
        </w:rPr>
        <w:t xml:space="preserve">Miguel, A.C.A.; Albertini, S.; </w:t>
      </w:r>
      <w:proofErr w:type="spellStart"/>
      <w:r w:rsidRPr="00071D89">
        <w:rPr>
          <w:color w:val="auto"/>
          <w:sz w:val="22"/>
          <w:szCs w:val="22"/>
        </w:rPr>
        <w:t>Begiato</w:t>
      </w:r>
      <w:proofErr w:type="spellEnd"/>
      <w:r w:rsidRPr="00071D89">
        <w:rPr>
          <w:color w:val="auto"/>
          <w:sz w:val="22"/>
          <w:szCs w:val="22"/>
        </w:rPr>
        <w:t xml:space="preserve">, G.F.; Dias, J.R.P.S.; </w:t>
      </w:r>
      <w:proofErr w:type="spellStart"/>
      <w:r w:rsidRPr="00071D89">
        <w:rPr>
          <w:color w:val="auto"/>
          <w:sz w:val="22"/>
          <w:szCs w:val="22"/>
        </w:rPr>
        <w:t>Spoto</w:t>
      </w:r>
      <w:proofErr w:type="spellEnd"/>
      <w:r w:rsidRPr="00071D89">
        <w:rPr>
          <w:color w:val="auto"/>
          <w:sz w:val="22"/>
          <w:szCs w:val="22"/>
        </w:rPr>
        <w:t xml:space="preserve">, M.H.F. Aproveitamento agroindustrial de resíduos sólidos provenientes do melão minimamente processado. </w:t>
      </w:r>
      <w:proofErr w:type="spellStart"/>
      <w:r w:rsidRPr="00071D89">
        <w:rPr>
          <w:color w:val="auto"/>
          <w:sz w:val="22"/>
          <w:szCs w:val="22"/>
        </w:rPr>
        <w:t>Food</w:t>
      </w:r>
      <w:proofErr w:type="spellEnd"/>
      <w:r w:rsidRPr="00071D89">
        <w:rPr>
          <w:color w:val="auto"/>
          <w:sz w:val="22"/>
          <w:szCs w:val="22"/>
        </w:rPr>
        <w:t xml:space="preserve"> Science </w:t>
      </w:r>
      <w:proofErr w:type="spellStart"/>
      <w:r w:rsidRPr="00071D89">
        <w:rPr>
          <w:color w:val="auto"/>
          <w:sz w:val="22"/>
          <w:szCs w:val="22"/>
        </w:rPr>
        <w:t>and</w:t>
      </w:r>
      <w:proofErr w:type="spellEnd"/>
      <w:r w:rsidRPr="00071D89">
        <w:rPr>
          <w:color w:val="auto"/>
          <w:sz w:val="22"/>
          <w:szCs w:val="22"/>
        </w:rPr>
        <w:t xml:space="preserve"> Technology, v.28, n.3, p.733-737, 2008.</w:t>
      </w:r>
    </w:p>
    <w:p w14:paraId="79F93DEE" w14:textId="2F4B644F" w:rsidR="000E078A" w:rsidRPr="00071D89" w:rsidRDefault="009F34A8" w:rsidP="007A0FE5">
      <w:pPr>
        <w:pStyle w:val="Default"/>
        <w:ind w:left="284" w:hanging="284"/>
        <w:jc w:val="both"/>
        <w:rPr>
          <w:color w:val="auto"/>
          <w:sz w:val="22"/>
          <w:szCs w:val="22"/>
        </w:rPr>
      </w:pPr>
      <w:r w:rsidRPr="00071D89">
        <w:rPr>
          <w:color w:val="auto"/>
          <w:sz w:val="22"/>
          <w:szCs w:val="22"/>
        </w:rPr>
        <w:t xml:space="preserve">Santos, D.C.; Leite, D.D.F.; Duarte, D.B.; Martins, J.N.; </w:t>
      </w:r>
      <w:proofErr w:type="spellStart"/>
      <w:r w:rsidRPr="00071D89">
        <w:rPr>
          <w:color w:val="auto"/>
          <w:sz w:val="22"/>
          <w:szCs w:val="22"/>
        </w:rPr>
        <w:t>Figueirêdo</w:t>
      </w:r>
      <w:proofErr w:type="spellEnd"/>
      <w:r w:rsidRPr="00071D89">
        <w:rPr>
          <w:color w:val="auto"/>
          <w:sz w:val="22"/>
          <w:szCs w:val="22"/>
        </w:rPr>
        <w:t xml:space="preserve">, R.M.F. Características de frutas do gênero </w:t>
      </w:r>
      <w:proofErr w:type="spellStart"/>
      <w:r w:rsidRPr="00071D89">
        <w:rPr>
          <w:color w:val="auto"/>
          <w:sz w:val="22"/>
          <w:szCs w:val="22"/>
        </w:rPr>
        <w:t>Spondias</w:t>
      </w:r>
      <w:proofErr w:type="spellEnd"/>
      <w:r w:rsidRPr="00071D89">
        <w:rPr>
          <w:color w:val="auto"/>
          <w:sz w:val="22"/>
          <w:szCs w:val="22"/>
        </w:rPr>
        <w:t>. In: Congresso Internacional da Diversidade do Semiárido, 10, Campina Grande, 2016.</w:t>
      </w:r>
      <w:r w:rsidR="00EB028C" w:rsidRPr="00071D89">
        <w:rPr>
          <w:color w:val="auto"/>
          <w:sz w:val="22"/>
          <w:szCs w:val="22"/>
        </w:rPr>
        <w:t xml:space="preserve"> Anais...Campina Grande</w:t>
      </w:r>
      <w:r w:rsidRPr="00071D89">
        <w:rPr>
          <w:color w:val="auto"/>
          <w:sz w:val="22"/>
          <w:szCs w:val="22"/>
        </w:rPr>
        <w:t xml:space="preserve">, </w:t>
      </w:r>
      <w:r w:rsidR="00EB028C" w:rsidRPr="00071D89">
        <w:rPr>
          <w:color w:val="auto"/>
          <w:sz w:val="22"/>
          <w:szCs w:val="22"/>
        </w:rPr>
        <w:t>201</w:t>
      </w:r>
      <w:r w:rsidR="00D70A14">
        <w:rPr>
          <w:color w:val="auto"/>
          <w:sz w:val="22"/>
          <w:szCs w:val="22"/>
        </w:rPr>
        <w:t>6</w:t>
      </w:r>
      <w:r w:rsidRPr="00071D89">
        <w:rPr>
          <w:color w:val="auto"/>
          <w:sz w:val="22"/>
          <w:szCs w:val="22"/>
        </w:rPr>
        <w:t>.</w:t>
      </w:r>
      <w:r w:rsidR="00EB028C" w:rsidRPr="00071D89">
        <w:rPr>
          <w:color w:val="auto"/>
          <w:sz w:val="22"/>
          <w:szCs w:val="22"/>
        </w:rPr>
        <w:t xml:space="preserve"> </w:t>
      </w:r>
    </w:p>
    <w:p w14:paraId="69C9D9BB" w14:textId="60B5C04D" w:rsidR="00495C12" w:rsidRPr="00071D89" w:rsidRDefault="00495C12" w:rsidP="00495C12">
      <w:pPr>
        <w:pStyle w:val="Default"/>
        <w:ind w:left="284" w:hanging="284"/>
        <w:jc w:val="both"/>
        <w:rPr>
          <w:color w:val="auto"/>
          <w:sz w:val="22"/>
          <w:szCs w:val="22"/>
        </w:rPr>
      </w:pPr>
      <w:r w:rsidRPr="00071D89">
        <w:rPr>
          <w:color w:val="auto"/>
          <w:sz w:val="22"/>
          <w:szCs w:val="22"/>
        </w:rPr>
        <w:t xml:space="preserve">Santos, N.C.; Leite, D.D.F.; Câmara, G.B.; Barros, S.L.; Santos, F.S.; Soares, T.C.; Lima, A.R.N.; Soares, T.C.; Albuquerque, A.P.; Oliveira, M.N.; Vasconcelos, U.A.A.; Queiroz, A.J.M. </w:t>
      </w:r>
      <w:proofErr w:type="spellStart"/>
      <w:r w:rsidRPr="00071D89">
        <w:rPr>
          <w:color w:val="auto"/>
          <w:sz w:val="22"/>
          <w:szCs w:val="22"/>
        </w:rPr>
        <w:t>Mathematical</w:t>
      </w:r>
      <w:proofErr w:type="spellEnd"/>
      <w:r w:rsidRPr="00071D89">
        <w:rPr>
          <w:color w:val="auto"/>
          <w:sz w:val="22"/>
          <w:szCs w:val="22"/>
        </w:rPr>
        <w:t xml:space="preserve"> </w:t>
      </w:r>
      <w:proofErr w:type="spellStart"/>
      <w:r w:rsidRPr="00071D89">
        <w:rPr>
          <w:color w:val="auto"/>
          <w:sz w:val="22"/>
          <w:szCs w:val="22"/>
        </w:rPr>
        <w:t>modeling</w:t>
      </w:r>
      <w:proofErr w:type="spellEnd"/>
      <w:r w:rsidRPr="00071D89">
        <w:rPr>
          <w:color w:val="auto"/>
          <w:sz w:val="22"/>
          <w:szCs w:val="22"/>
        </w:rPr>
        <w:t xml:space="preserve"> </w:t>
      </w:r>
      <w:proofErr w:type="spellStart"/>
      <w:r w:rsidRPr="00071D89">
        <w:rPr>
          <w:color w:val="auto"/>
          <w:sz w:val="22"/>
          <w:szCs w:val="22"/>
        </w:rPr>
        <w:t>of</w:t>
      </w:r>
      <w:proofErr w:type="spellEnd"/>
      <w:r w:rsidRPr="00071D89">
        <w:rPr>
          <w:color w:val="auto"/>
          <w:sz w:val="22"/>
          <w:szCs w:val="22"/>
        </w:rPr>
        <w:t xml:space="preserve"> </w:t>
      </w:r>
      <w:proofErr w:type="spellStart"/>
      <w:r w:rsidRPr="00071D89">
        <w:rPr>
          <w:color w:val="auto"/>
          <w:sz w:val="22"/>
          <w:szCs w:val="22"/>
        </w:rPr>
        <w:t>drying</w:t>
      </w:r>
      <w:proofErr w:type="spellEnd"/>
      <w:r w:rsidRPr="00071D89">
        <w:rPr>
          <w:color w:val="auto"/>
          <w:sz w:val="22"/>
          <w:szCs w:val="22"/>
        </w:rPr>
        <w:t xml:space="preserve"> </w:t>
      </w:r>
      <w:proofErr w:type="spellStart"/>
      <w:r w:rsidRPr="00071D89">
        <w:rPr>
          <w:color w:val="auto"/>
          <w:sz w:val="22"/>
          <w:szCs w:val="22"/>
        </w:rPr>
        <w:t>kinetics</w:t>
      </w:r>
      <w:proofErr w:type="spellEnd"/>
      <w:r w:rsidRPr="00071D89">
        <w:rPr>
          <w:color w:val="auto"/>
          <w:sz w:val="22"/>
          <w:szCs w:val="22"/>
        </w:rPr>
        <w:t xml:space="preserve"> </w:t>
      </w:r>
      <w:proofErr w:type="spellStart"/>
      <w:r w:rsidRPr="00071D89">
        <w:rPr>
          <w:color w:val="auto"/>
          <w:sz w:val="22"/>
          <w:szCs w:val="22"/>
        </w:rPr>
        <w:t>of</w:t>
      </w:r>
      <w:proofErr w:type="spellEnd"/>
      <w:r w:rsidRPr="00071D89">
        <w:rPr>
          <w:color w:val="auto"/>
          <w:sz w:val="22"/>
          <w:szCs w:val="22"/>
        </w:rPr>
        <w:t xml:space="preserve"> </w:t>
      </w:r>
      <w:proofErr w:type="spellStart"/>
      <w:r w:rsidRPr="00071D89">
        <w:rPr>
          <w:color w:val="auto"/>
          <w:sz w:val="22"/>
          <w:szCs w:val="22"/>
        </w:rPr>
        <w:t>grapefruit</w:t>
      </w:r>
      <w:proofErr w:type="spellEnd"/>
      <w:r w:rsidRPr="00071D89">
        <w:rPr>
          <w:color w:val="auto"/>
          <w:sz w:val="22"/>
          <w:szCs w:val="22"/>
        </w:rPr>
        <w:t xml:space="preserve"> </w:t>
      </w:r>
      <w:proofErr w:type="spellStart"/>
      <w:r w:rsidRPr="00071D89">
        <w:rPr>
          <w:color w:val="auto"/>
          <w:sz w:val="22"/>
          <w:szCs w:val="22"/>
        </w:rPr>
        <w:t>peels</w:t>
      </w:r>
      <w:proofErr w:type="spellEnd"/>
      <w:r w:rsidRPr="00071D89">
        <w:rPr>
          <w:color w:val="auto"/>
          <w:sz w:val="22"/>
          <w:szCs w:val="22"/>
        </w:rPr>
        <w:t xml:space="preserve"> (</w:t>
      </w:r>
      <w:proofErr w:type="spellStart"/>
      <w:r w:rsidRPr="00071D89">
        <w:rPr>
          <w:i/>
          <w:color w:val="auto"/>
          <w:sz w:val="22"/>
          <w:szCs w:val="22"/>
        </w:rPr>
        <w:t>Citrus</w:t>
      </w:r>
      <w:proofErr w:type="spellEnd"/>
      <w:r w:rsidRPr="00071D89">
        <w:rPr>
          <w:i/>
          <w:color w:val="auto"/>
          <w:sz w:val="22"/>
          <w:szCs w:val="22"/>
        </w:rPr>
        <w:t xml:space="preserve"> </w:t>
      </w:r>
      <w:proofErr w:type="spellStart"/>
      <w:r w:rsidRPr="00071D89">
        <w:rPr>
          <w:i/>
          <w:color w:val="auto"/>
          <w:sz w:val="22"/>
          <w:szCs w:val="22"/>
        </w:rPr>
        <w:t>paradisi</w:t>
      </w:r>
      <w:proofErr w:type="spellEnd"/>
      <w:r w:rsidRPr="00071D89">
        <w:rPr>
          <w:color w:val="auto"/>
          <w:sz w:val="22"/>
          <w:szCs w:val="22"/>
        </w:rPr>
        <w:t xml:space="preserve"> </w:t>
      </w:r>
      <w:proofErr w:type="spellStart"/>
      <w:r w:rsidRPr="00071D89">
        <w:rPr>
          <w:color w:val="auto"/>
          <w:sz w:val="22"/>
          <w:szCs w:val="22"/>
        </w:rPr>
        <w:t>Macf</w:t>
      </w:r>
      <w:proofErr w:type="spellEnd"/>
      <w:r w:rsidRPr="00071D89">
        <w:rPr>
          <w:color w:val="auto"/>
          <w:sz w:val="22"/>
          <w:szCs w:val="22"/>
        </w:rPr>
        <w:t xml:space="preserve">.). </w:t>
      </w:r>
      <w:proofErr w:type="spellStart"/>
      <w:r w:rsidRPr="00071D89">
        <w:rPr>
          <w:color w:val="auto"/>
          <w:sz w:val="22"/>
          <w:szCs w:val="22"/>
        </w:rPr>
        <w:t>Research</w:t>
      </w:r>
      <w:proofErr w:type="spellEnd"/>
      <w:r w:rsidRPr="00071D89">
        <w:rPr>
          <w:color w:val="auto"/>
          <w:sz w:val="22"/>
          <w:szCs w:val="22"/>
        </w:rPr>
        <w:t xml:space="preserve">, </w:t>
      </w:r>
      <w:proofErr w:type="spellStart"/>
      <w:r w:rsidRPr="00071D89">
        <w:rPr>
          <w:color w:val="auto"/>
          <w:sz w:val="22"/>
          <w:szCs w:val="22"/>
        </w:rPr>
        <w:t>Society</w:t>
      </w:r>
      <w:proofErr w:type="spellEnd"/>
      <w:r w:rsidRPr="00071D89">
        <w:rPr>
          <w:color w:val="auto"/>
          <w:sz w:val="22"/>
          <w:szCs w:val="22"/>
        </w:rPr>
        <w:t xml:space="preserve"> </w:t>
      </w:r>
      <w:proofErr w:type="spellStart"/>
      <w:r w:rsidRPr="00071D89">
        <w:rPr>
          <w:color w:val="auto"/>
          <w:sz w:val="22"/>
          <w:szCs w:val="22"/>
        </w:rPr>
        <w:t>and</w:t>
      </w:r>
      <w:proofErr w:type="spellEnd"/>
      <w:r w:rsidRPr="00071D89">
        <w:rPr>
          <w:color w:val="auto"/>
          <w:sz w:val="22"/>
          <w:szCs w:val="22"/>
        </w:rPr>
        <w:t xml:space="preserve"> </w:t>
      </w:r>
      <w:proofErr w:type="spellStart"/>
      <w:r w:rsidRPr="00071D89">
        <w:rPr>
          <w:color w:val="auto"/>
          <w:sz w:val="22"/>
          <w:szCs w:val="22"/>
        </w:rPr>
        <w:t>Development</w:t>
      </w:r>
      <w:proofErr w:type="spellEnd"/>
      <w:r w:rsidRPr="00071D89">
        <w:rPr>
          <w:color w:val="auto"/>
          <w:sz w:val="22"/>
          <w:szCs w:val="22"/>
        </w:rPr>
        <w:t>, v.9, n.1, e61911609, 2020.</w:t>
      </w:r>
    </w:p>
    <w:p w14:paraId="7FB2C7F3" w14:textId="57DAA986" w:rsidR="002652BC" w:rsidRPr="00071D89" w:rsidRDefault="00495C12" w:rsidP="00495C12">
      <w:pPr>
        <w:pStyle w:val="Default"/>
        <w:ind w:left="284" w:hanging="284"/>
        <w:jc w:val="both"/>
        <w:rPr>
          <w:sz w:val="22"/>
          <w:szCs w:val="22"/>
        </w:rPr>
      </w:pPr>
      <w:r w:rsidRPr="00071D89">
        <w:rPr>
          <w:color w:val="auto"/>
          <w:sz w:val="22"/>
          <w:szCs w:val="22"/>
        </w:rPr>
        <w:t xml:space="preserve">Sousa, F.C.; Silva, L.M.M.; Lemos, D.M.; Moreira, I.S.; Lins, A.D.F.; Castro, D.S.; Rocha, A.P.T. Secagem de resíduos de </w:t>
      </w:r>
      <w:proofErr w:type="spellStart"/>
      <w:r w:rsidRPr="00071D89">
        <w:rPr>
          <w:i/>
          <w:color w:val="auto"/>
          <w:sz w:val="22"/>
          <w:szCs w:val="22"/>
        </w:rPr>
        <w:t>Spondias</w:t>
      </w:r>
      <w:proofErr w:type="spellEnd"/>
      <w:r w:rsidR="004437B4">
        <w:rPr>
          <w:color w:val="auto"/>
          <w:sz w:val="22"/>
          <w:szCs w:val="22"/>
        </w:rPr>
        <w:t xml:space="preserve"> sp. em camada fina. Revista A</w:t>
      </w:r>
      <w:r w:rsidRPr="00071D89">
        <w:rPr>
          <w:color w:val="auto"/>
          <w:sz w:val="22"/>
          <w:szCs w:val="22"/>
        </w:rPr>
        <w:t xml:space="preserve">gropecuária </w:t>
      </w:r>
      <w:r w:rsidR="004437B4">
        <w:rPr>
          <w:color w:val="auto"/>
          <w:sz w:val="22"/>
          <w:szCs w:val="22"/>
        </w:rPr>
        <w:t>T</w:t>
      </w:r>
      <w:r w:rsidRPr="00071D89">
        <w:rPr>
          <w:color w:val="auto"/>
          <w:sz w:val="22"/>
          <w:szCs w:val="22"/>
        </w:rPr>
        <w:t>écnica, v.36, n.1, p.197-202, 2015.</w:t>
      </w:r>
    </w:p>
    <w:p w14:paraId="08ADC07F" w14:textId="7AA65A09" w:rsidR="00B233DF" w:rsidRPr="003A4476" w:rsidRDefault="002652BC" w:rsidP="00495C12">
      <w:pPr>
        <w:pStyle w:val="Default"/>
        <w:ind w:left="284" w:hanging="284"/>
        <w:jc w:val="both"/>
        <w:rPr>
          <w:color w:val="auto"/>
          <w:sz w:val="22"/>
          <w:szCs w:val="22"/>
        </w:rPr>
      </w:pPr>
      <w:r w:rsidRPr="00071D89">
        <w:rPr>
          <w:color w:val="auto"/>
          <w:sz w:val="22"/>
          <w:szCs w:val="22"/>
        </w:rPr>
        <w:t>Silva, P.B. Secagem da folha da amoreira negra (</w:t>
      </w:r>
      <w:r w:rsidRPr="00071D89">
        <w:rPr>
          <w:i/>
          <w:color w:val="auto"/>
          <w:sz w:val="22"/>
          <w:szCs w:val="22"/>
        </w:rPr>
        <w:t xml:space="preserve">Morus </w:t>
      </w:r>
      <w:proofErr w:type="spellStart"/>
      <w:r w:rsidRPr="00071D89">
        <w:rPr>
          <w:i/>
          <w:color w:val="auto"/>
          <w:sz w:val="22"/>
          <w:szCs w:val="22"/>
        </w:rPr>
        <w:t>nigra</w:t>
      </w:r>
      <w:proofErr w:type="spellEnd"/>
      <w:r w:rsidRPr="00071D89">
        <w:rPr>
          <w:color w:val="auto"/>
          <w:sz w:val="22"/>
          <w:szCs w:val="22"/>
        </w:rPr>
        <w:t xml:space="preserve"> L.) pelo método de camada de espuma (</w:t>
      </w:r>
      <w:proofErr w:type="spellStart"/>
      <w:r w:rsidRPr="00071D89">
        <w:rPr>
          <w:i/>
          <w:color w:val="auto"/>
          <w:sz w:val="22"/>
          <w:szCs w:val="22"/>
        </w:rPr>
        <w:t>Foam</w:t>
      </w:r>
      <w:proofErr w:type="spellEnd"/>
      <w:r w:rsidRPr="00071D89">
        <w:rPr>
          <w:i/>
          <w:color w:val="auto"/>
          <w:sz w:val="22"/>
          <w:szCs w:val="22"/>
        </w:rPr>
        <w:t xml:space="preserve"> </w:t>
      </w:r>
      <w:proofErr w:type="spellStart"/>
      <w:r w:rsidRPr="00071D89">
        <w:rPr>
          <w:i/>
          <w:color w:val="auto"/>
          <w:sz w:val="22"/>
          <w:szCs w:val="22"/>
        </w:rPr>
        <w:t>mat</w:t>
      </w:r>
      <w:proofErr w:type="spellEnd"/>
      <w:r w:rsidRPr="00071D89">
        <w:rPr>
          <w:i/>
          <w:color w:val="auto"/>
          <w:sz w:val="22"/>
          <w:szCs w:val="22"/>
        </w:rPr>
        <w:t xml:space="preserve"> </w:t>
      </w:r>
      <w:proofErr w:type="spellStart"/>
      <w:r w:rsidRPr="00071D89">
        <w:rPr>
          <w:i/>
          <w:color w:val="auto"/>
          <w:sz w:val="22"/>
          <w:szCs w:val="22"/>
        </w:rPr>
        <w:t>drying</w:t>
      </w:r>
      <w:proofErr w:type="spellEnd"/>
      <w:r w:rsidRPr="00071D89">
        <w:rPr>
          <w:color w:val="auto"/>
          <w:sz w:val="22"/>
          <w:szCs w:val="22"/>
        </w:rPr>
        <w:t>). 84f. Dissertação (Mestrado em Engenharia Química). Centro de Tecnologia. Universidade Federal da Paraíba. João Pessoa, 2021.</w:t>
      </w:r>
    </w:p>
    <w:sectPr w:rsidR="00B233DF" w:rsidRPr="003A4476" w:rsidSect="006239A5">
      <w:headerReference w:type="default" r:id="rId9"/>
      <w:footerReference w:type="default" r:id="rId10"/>
      <w:headerReference w:type="first" r:id="rId11"/>
      <w:footerReference w:type="first" r:id="rId12"/>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6241A" w14:textId="77777777" w:rsidR="00073D73" w:rsidRDefault="00073D73">
      <w:r>
        <w:separator/>
      </w:r>
    </w:p>
  </w:endnote>
  <w:endnote w:type="continuationSeparator" w:id="0">
    <w:p w14:paraId="1EABA15D" w14:textId="77777777" w:rsidR="00073D73" w:rsidRDefault="0007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81"/>
      <w:gridCol w:w="5590"/>
    </w:tblGrid>
    <w:tr w:rsidR="00495C12" w14:paraId="252E79B7" w14:textId="77777777" w:rsidTr="007010AA">
      <w:trPr>
        <w:trHeight w:val="849"/>
      </w:trPr>
      <w:tc>
        <w:tcPr>
          <w:tcW w:w="4605" w:type="dxa"/>
          <w:shd w:val="clear" w:color="auto" w:fill="auto"/>
          <w:vAlign w:val="center"/>
        </w:tcPr>
        <w:p w14:paraId="7FF4E376" w14:textId="77777777" w:rsidR="00495C12" w:rsidRDefault="00495C12" w:rsidP="007010AA">
          <w:pPr>
            <w:pStyle w:val="Rodap"/>
            <w:jc w:val="center"/>
          </w:pPr>
          <w:r>
            <w:rPr>
              <w:noProof/>
            </w:rPr>
            <w:drawing>
              <wp:inline distT="0" distB="0" distL="0" distR="0" wp14:anchorId="5D199F56" wp14:editId="3B027DFC">
                <wp:extent cx="2152650" cy="4476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70C7344E" w14:textId="77777777" w:rsidR="00495C12" w:rsidRDefault="00495C12" w:rsidP="007010AA">
          <w:pPr>
            <w:pStyle w:val="Rodap"/>
            <w:jc w:val="center"/>
          </w:pPr>
          <w:r>
            <w:rPr>
              <w:noProof/>
            </w:rPr>
            <w:drawing>
              <wp:inline distT="0" distB="0" distL="0" distR="0" wp14:anchorId="69A7FAEB" wp14:editId="6C52096C">
                <wp:extent cx="3543300" cy="3333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0300322F" w14:textId="77777777" w:rsidR="00495C12" w:rsidRDefault="00495C12" w:rsidP="00C9142B">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81"/>
      <w:gridCol w:w="5590"/>
    </w:tblGrid>
    <w:tr w:rsidR="00495C12" w14:paraId="23AD36CC" w14:textId="77777777" w:rsidTr="007010AA">
      <w:trPr>
        <w:trHeight w:val="849"/>
      </w:trPr>
      <w:tc>
        <w:tcPr>
          <w:tcW w:w="4605" w:type="dxa"/>
          <w:shd w:val="clear" w:color="auto" w:fill="auto"/>
          <w:vAlign w:val="center"/>
        </w:tcPr>
        <w:p w14:paraId="319431C5" w14:textId="77777777" w:rsidR="00495C12" w:rsidRDefault="00495C12" w:rsidP="007010AA">
          <w:pPr>
            <w:pStyle w:val="Rodap"/>
            <w:jc w:val="center"/>
          </w:pPr>
          <w:r>
            <w:rPr>
              <w:noProof/>
            </w:rPr>
            <w:drawing>
              <wp:inline distT="0" distB="0" distL="0" distR="0" wp14:anchorId="4CD2A311" wp14:editId="47C695F9">
                <wp:extent cx="2152650" cy="4476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1D460EA9" w14:textId="77777777" w:rsidR="00495C12" w:rsidRDefault="00495C12" w:rsidP="007010AA">
          <w:pPr>
            <w:pStyle w:val="Rodap"/>
            <w:jc w:val="center"/>
          </w:pPr>
          <w:r>
            <w:rPr>
              <w:noProof/>
            </w:rPr>
            <w:drawing>
              <wp:inline distT="0" distB="0" distL="0" distR="0" wp14:anchorId="28744049" wp14:editId="0ED2E74C">
                <wp:extent cx="3543300" cy="3333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471BFBF0" w14:textId="77777777" w:rsidR="00495C12" w:rsidRDefault="00495C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82F43" w14:textId="77777777" w:rsidR="00073D73" w:rsidRDefault="00073D73">
      <w:r>
        <w:separator/>
      </w:r>
    </w:p>
  </w:footnote>
  <w:footnote w:type="continuationSeparator" w:id="0">
    <w:p w14:paraId="11BBD5CD" w14:textId="77777777" w:rsidR="00073D73" w:rsidRDefault="0007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3FBA" w14:textId="77777777" w:rsidR="00495C12" w:rsidRDefault="00495C12" w:rsidP="00691D2C">
    <w:pPr>
      <w:pStyle w:val="Cabealho"/>
      <w:jc w:val="center"/>
    </w:pPr>
    <w:r>
      <w:rPr>
        <w:noProof/>
      </w:rPr>
      <w:drawing>
        <wp:inline distT="0" distB="0" distL="0" distR="0" wp14:anchorId="5009AF6E" wp14:editId="1E9BE129">
          <wp:extent cx="3629025" cy="762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E339A" w14:textId="77777777" w:rsidR="00495C12" w:rsidRDefault="00495C12" w:rsidP="00691D2C">
    <w:pPr>
      <w:pStyle w:val="Cabealho"/>
      <w:jc w:val="center"/>
    </w:pPr>
    <w:r>
      <w:rPr>
        <w:noProof/>
      </w:rPr>
      <w:drawing>
        <wp:inline distT="0" distB="0" distL="0" distR="0" wp14:anchorId="22405E56" wp14:editId="1A6FC483">
          <wp:extent cx="3629025" cy="762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3DBE5278" w14:textId="77777777" w:rsidR="00495C12" w:rsidRPr="00691D2C" w:rsidRDefault="00495C12"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DD"/>
    <w:rsid w:val="0000058A"/>
    <w:rsid w:val="00002FF4"/>
    <w:rsid w:val="00007BF5"/>
    <w:rsid w:val="0001111B"/>
    <w:rsid w:val="000115A3"/>
    <w:rsid w:val="00015B60"/>
    <w:rsid w:val="00020CBE"/>
    <w:rsid w:val="000219AB"/>
    <w:rsid w:val="00022D0B"/>
    <w:rsid w:val="00030F47"/>
    <w:rsid w:val="00031AA0"/>
    <w:rsid w:val="00031C22"/>
    <w:rsid w:val="00031C75"/>
    <w:rsid w:val="00046884"/>
    <w:rsid w:val="0005714A"/>
    <w:rsid w:val="000611A5"/>
    <w:rsid w:val="0006391F"/>
    <w:rsid w:val="00064CB9"/>
    <w:rsid w:val="000665C4"/>
    <w:rsid w:val="00071D89"/>
    <w:rsid w:val="00073D73"/>
    <w:rsid w:val="000807C9"/>
    <w:rsid w:val="000A3E06"/>
    <w:rsid w:val="000A4B19"/>
    <w:rsid w:val="000B0828"/>
    <w:rsid w:val="000B2226"/>
    <w:rsid w:val="000B68FC"/>
    <w:rsid w:val="000B6B96"/>
    <w:rsid w:val="000D0CA6"/>
    <w:rsid w:val="000D3759"/>
    <w:rsid w:val="000D3765"/>
    <w:rsid w:val="000D387B"/>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40163"/>
    <w:rsid w:val="0014081E"/>
    <w:rsid w:val="00153EA5"/>
    <w:rsid w:val="001549BA"/>
    <w:rsid w:val="00156091"/>
    <w:rsid w:val="00160C42"/>
    <w:rsid w:val="00161099"/>
    <w:rsid w:val="00162A59"/>
    <w:rsid w:val="0017235A"/>
    <w:rsid w:val="00173A2D"/>
    <w:rsid w:val="001751BC"/>
    <w:rsid w:val="001808CA"/>
    <w:rsid w:val="00180C1A"/>
    <w:rsid w:val="001813B6"/>
    <w:rsid w:val="00183167"/>
    <w:rsid w:val="00187485"/>
    <w:rsid w:val="00187604"/>
    <w:rsid w:val="001901C1"/>
    <w:rsid w:val="001913B9"/>
    <w:rsid w:val="001A0FEE"/>
    <w:rsid w:val="001A5BA0"/>
    <w:rsid w:val="001A77CC"/>
    <w:rsid w:val="001B0846"/>
    <w:rsid w:val="001B0BDB"/>
    <w:rsid w:val="001B4FCE"/>
    <w:rsid w:val="001B5B60"/>
    <w:rsid w:val="001B7ADB"/>
    <w:rsid w:val="001C3107"/>
    <w:rsid w:val="001C696E"/>
    <w:rsid w:val="001C72BE"/>
    <w:rsid w:val="001C7930"/>
    <w:rsid w:val="001D0FF4"/>
    <w:rsid w:val="001E04E8"/>
    <w:rsid w:val="001E2B04"/>
    <w:rsid w:val="001E6C02"/>
    <w:rsid w:val="001E78BA"/>
    <w:rsid w:val="001F074C"/>
    <w:rsid w:val="001F1C78"/>
    <w:rsid w:val="001F3C0F"/>
    <w:rsid w:val="00201A77"/>
    <w:rsid w:val="0020459D"/>
    <w:rsid w:val="0020696C"/>
    <w:rsid w:val="002074D6"/>
    <w:rsid w:val="002115F3"/>
    <w:rsid w:val="00211A1D"/>
    <w:rsid w:val="00215271"/>
    <w:rsid w:val="00215368"/>
    <w:rsid w:val="00215B04"/>
    <w:rsid w:val="00217832"/>
    <w:rsid w:val="00230277"/>
    <w:rsid w:val="00235CCC"/>
    <w:rsid w:val="0023724E"/>
    <w:rsid w:val="002435AB"/>
    <w:rsid w:val="00252D33"/>
    <w:rsid w:val="002549A2"/>
    <w:rsid w:val="00263D21"/>
    <w:rsid w:val="002652BC"/>
    <w:rsid w:val="00266CD4"/>
    <w:rsid w:val="002670E6"/>
    <w:rsid w:val="0026715B"/>
    <w:rsid w:val="00272C04"/>
    <w:rsid w:val="002768AB"/>
    <w:rsid w:val="00276B95"/>
    <w:rsid w:val="00280C84"/>
    <w:rsid w:val="00280E2A"/>
    <w:rsid w:val="00282CF3"/>
    <w:rsid w:val="002863B2"/>
    <w:rsid w:val="0029461D"/>
    <w:rsid w:val="00295380"/>
    <w:rsid w:val="002A5867"/>
    <w:rsid w:val="002A691F"/>
    <w:rsid w:val="002A70F7"/>
    <w:rsid w:val="002B215D"/>
    <w:rsid w:val="002B2EBF"/>
    <w:rsid w:val="002C043A"/>
    <w:rsid w:val="002C15A4"/>
    <w:rsid w:val="002C1854"/>
    <w:rsid w:val="002C3529"/>
    <w:rsid w:val="002D3DE5"/>
    <w:rsid w:val="002D3E20"/>
    <w:rsid w:val="002D4D50"/>
    <w:rsid w:val="002D5FEA"/>
    <w:rsid w:val="002D7202"/>
    <w:rsid w:val="002E1BEA"/>
    <w:rsid w:val="00304210"/>
    <w:rsid w:val="00304ACD"/>
    <w:rsid w:val="00304B4F"/>
    <w:rsid w:val="00305F35"/>
    <w:rsid w:val="003129A0"/>
    <w:rsid w:val="003151E7"/>
    <w:rsid w:val="00321580"/>
    <w:rsid w:val="00321987"/>
    <w:rsid w:val="00325A30"/>
    <w:rsid w:val="00330071"/>
    <w:rsid w:val="00330DD3"/>
    <w:rsid w:val="00335B3D"/>
    <w:rsid w:val="00336586"/>
    <w:rsid w:val="003412C2"/>
    <w:rsid w:val="00344AA8"/>
    <w:rsid w:val="00347789"/>
    <w:rsid w:val="003507A3"/>
    <w:rsid w:val="003508B6"/>
    <w:rsid w:val="00351DA5"/>
    <w:rsid w:val="003528DC"/>
    <w:rsid w:val="00356BBE"/>
    <w:rsid w:val="003571A1"/>
    <w:rsid w:val="003619B2"/>
    <w:rsid w:val="0036293A"/>
    <w:rsid w:val="00362A29"/>
    <w:rsid w:val="0036576A"/>
    <w:rsid w:val="00367E45"/>
    <w:rsid w:val="0037404C"/>
    <w:rsid w:val="00377C28"/>
    <w:rsid w:val="00380272"/>
    <w:rsid w:val="003979AC"/>
    <w:rsid w:val="003A4476"/>
    <w:rsid w:val="003A7F72"/>
    <w:rsid w:val="003B1844"/>
    <w:rsid w:val="003B18DE"/>
    <w:rsid w:val="003B2FEB"/>
    <w:rsid w:val="003B3CF2"/>
    <w:rsid w:val="003B4229"/>
    <w:rsid w:val="003C7313"/>
    <w:rsid w:val="003D05A0"/>
    <w:rsid w:val="003D0EBC"/>
    <w:rsid w:val="003D3A56"/>
    <w:rsid w:val="003E27A1"/>
    <w:rsid w:val="003E73B2"/>
    <w:rsid w:val="003F165D"/>
    <w:rsid w:val="003F1A67"/>
    <w:rsid w:val="003F3725"/>
    <w:rsid w:val="003F4681"/>
    <w:rsid w:val="003F6D04"/>
    <w:rsid w:val="00401337"/>
    <w:rsid w:val="00405D83"/>
    <w:rsid w:val="00415460"/>
    <w:rsid w:val="004209F4"/>
    <w:rsid w:val="004219C7"/>
    <w:rsid w:val="00421AB8"/>
    <w:rsid w:val="00430C8F"/>
    <w:rsid w:val="00430F54"/>
    <w:rsid w:val="004319F0"/>
    <w:rsid w:val="00433370"/>
    <w:rsid w:val="00436F24"/>
    <w:rsid w:val="00437A35"/>
    <w:rsid w:val="0044178C"/>
    <w:rsid w:val="00441E85"/>
    <w:rsid w:val="00442EEF"/>
    <w:rsid w:val="004437B4"/>
    <w:rsid w:val="00443D4A"/>
    <w:rsid w:val="004449C6"/>
    <w:rsid w:val="00445880"/>
    <w:rsid w:val="00446C8A"/>
    <w:rsid w:val="00446D3A"/>
    <w:rsid w:val="00453E52"/>
    <w:rsid w:val="00460F42"/>
    <w:rsid w:val="004629AB"/>
    <w:rsid w:val="004656D7"/>
    <w:rsid w:val="00474C24"/>
    <w:rsid w:val="0047594D"/>
    <w:rsid w:val="004774F8"/>
    <w:rsid w:val="00477768"/>
    <w:rsid w:val="00480EE5"/>
    <w:rsid w:val="00481820"/>
    <w:rsid w:val="004822E1"/>
    <w:rsid w:val="004903B2"/>
    <w:rsid w:val="00490EAC"/>
    <w:rsid w:val="00495C12"/>
    <w:rsid w:val="004A09A0"/>
    <w:rsid w:val="004A78C8"/>
    <w:rsid w:val="004A7ADE"/>
    <w:rsid w:val="004B1B8B"/>
    <w:rsid w:val="004B50D9"/>
    <w:rsid w:val="004C0288"/>
    <w:rsid w:val="004C0C8B"/>
    <w:rsid w:val="004C38FE"/>
    <w:rsid w:val="004C4A01"/>
    <w:rsid w:val="004D0323"/>
    <w:rsid w:val="004D050A"/>
    <w:rsid w:val="004D2845"/>
    <w:rsid w:val="004E1B2A"/>
    <w:rsid w:val="004E2311"/>
    <w:rsid w:val="004E566E"/>
    <w:rsid w:val="004F1E8F"/>
    <w:rsid w:val="004F28D3"/>
    <w:rsid w:val="004F2CEA"/>
    <w:rsid w:val="004F6E7E"/>
    <w:rsid w:val="004F7F6D"/>
    <w:rsid w:val="005033DD"/>
    <w:rsid w:val="005051B1"/>
    <w:rsid w:val="00507C24"/>
    <w:rsid w:val="00513668"/>
    <w:rsid w:val="00516733"/>
    <w:rsid w:val="005208E0"/>
    <w:rsid w:val="00520DC9"/>
    <w:rsid w:val="0052318E"/>
    <w:rsid w:val="0052335F"/>
    <w:rsid w:val="005236AE"/>
    <w:rsid w:val="005242BC"/>
    <w:rsid w:val="005252AF"/>
    <w:rsid w:val="00531BAD"/>
    <w:rsid w:val="005330E9"/>
    <w:rsid w:val="005412B8"/>
    <w:rsid w:val="00541634"/>
    <w:rsid w:val="00541EB0"/>
    <w:rsid w:val="00543552"/>
    <w:rsid w:val="005569FB"/>
    <w:rsid w:val="005636E8"/>
    <w:rsid w:val="00563D49"/>
    <w:rsid w:val="005658E5"/>
    <w:rsid w:val="00572076"/>
    <w:rsid w:val="00577374"/>
    <w:rsid w:val="005B0E11"/>
    <w:rsid w:val="005B268D"/>
    <w:rsid w:val="005B4ABF"/>
    <w:rsid w:val="005B4C2A"/>
    <w:rsid w:val="005C1645"/>
    <w:rsid w:val="005D48C9"/>
    <w:rsid w:val="005D7D86"/>
    <w:rsid w:val="005E66E5"/>
    <w:rsid w:val="005F6F5C"/>
    <w:rsid w:val="00601DB7"/>
    <w:rsid w:val="00602496"/>
    <w:rsid w:val="00605E89"/>
    <w:rsid w:val="00611409"/>
    <w:rsid w:val="006126D9"/>
    <w:rsid w:val="00620A30"/>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A044B"/>
    <w:rsid w:val="006A12F6"/>
    <w:rsid w:val="006B0256"/>
    <w:rsid w:val="006B0D93"/>
    <w:rsid w:val="006B2448"/>
    <w:rsid w:val="006B493A"/>
    <w:rsid w:val="006B6451"/>
    <w:rsid w:val="006C33F7"/>
    <w:rsid w:val="006C604F"/>
    <w:rsid w:val="006C62D8"/>
    <w:rsid w:val="006D2DD8"/>
    <w:rsid w:val="006D69DB"/>
    <w:rsid w:val="006D714C"/>
    <w:rsid w:val="006D7BEF"/>
    <w:rsid w:val="006E1307"/>
    <w:rsid w:val="006E4A19"/>
    <w:rsid w:val="006E69B4"/>
    <w:rsid w:val="006E767D"/>
    <w:rsid w:val="006F0E1F"/>
    <w:rsid w:val="006F5FE0"/>
    <w:rsid w:val="006F63F6"/>
    <w:rsid w:val="007010AA"/>
    <w:rsid w:val="0070327F"/>
    <w:rsid w:val="00711EF0"/>
    <w:rsid w:val="007145D1"/>
    <w:rsid w:val="00716E4C"/>
    <w:rsid w:val="007248A3"/>
    <w:rsid w:val="00724DA9"/>
    <w:rsid w:val="007324AD"/>
    <w:rsid w:val="00737322"/>
    <w:rsid w:val="00741C6A"/>
    <w:rsid w:val="0074320B"/>
    <w:rsid w:val="00745766"/>
    <w:rsid w:val="00752C12"/>
    <w:rsid w:val="00764F31"/>
    <w:rsid w:val="00765AF3"/>
    <w:rsid w:val="00767645"/>
    <w:rsid w:val="0077341C"/>
    <w:rsid w:val="007740A8"/>
    <w:rsid w:val="00774238"/>
    <w:rsid w:val="00792178"/>
    <w:rsid w:val="0079347F"/>
    <w:rsid w:val="00793CE6"/>
    <w:rsid w:val="007A0FE5"/>
    <w:rsid w:val="007A3367"/>
    <w:rsid w:val="007A6D13"/>
    <w:rsid w:val="007A6F7C"/>
    <w:rsid w:val="007B2B91"/>
    <w:rsid w:val="007B5D06"/>
    <w:rsid w:val="007C083E"/>
    <w:rsid w:val="007C4D3A"/>
    <w:rsid w:val="007C6EC5"/>
    <w:rsid w:val="007D0776"/>
    <w:rsid w:val="007D1082"/>
    <w:rsid w:val="007D1923"/>
    <w:rsid w:val="007E5B0F"/>
    <w:rsid w:val="007E6C53"/>
    <w:rsid w:val="007E7E42"/>
    <w:rsid w:val="007F3F2C"/>
    <w:rsid w:val="007F5126"/>
    <w:rsid w:val="00804D83"/>
    <w:rsid w:val="00804EE8"/>
    <w:rsid w:val="008077D4"/>
    <w:rsid w:val="0081410B"/>
    <w:rsid w:val="0081570E"/>
    <w:rsid w:val="00817190"/>
    <w:rsid w:val="0082080B"/>
    <w:rsid w:val="008219CC"/>
    <w:rsid w:val="0082752D"/>
    <w:rsid w:val="00831835"/>
    <w:rsid w:val="008431A3"/>
    <w:rsid w:val="008447E8"/>
    <w:rsid w:val="00846293"/>
    <w:rsid w:val="00850CFC"/>
    <w:rsid w:val="008633EE"/>
    <w:rsid w:val="00865856"/>
    <w:rsid w:val="0087058C"/>
    <w:rsid w:val="008723F4"/>
    <w:rsid w:val="00883AA8"/>
    <w:rsid w:val="008A2DA1"/>
    <w:rsid w:val="008A413B"/>
    <w:rsid w:val="008A4B55"/>
    <w:rsid w:val="008A610B"/>
    <w:rsid w:val="008A6F55"/>
    <w:rsid w:val="008B4227"/>
    <w:rsid w:val="008C106E"/>
    <w:rsid w:val="008C1D5F"/>
    <w:rsid w:val="008C436D"/>
    <w:rsid w:val="008C6442"/>
    <w:rsid w:val="008D29DF"/>
    <w:rsid w:val="008D7AA5"/>
    <w:rsid w:val="008E50C2"/>
    <w:rsid w:val="008F085A"/>
    <w:rsid w:val="008F0D9F"/>
    <w:rsid w:val="008F72EA"/>
    <w:rsid w:val="009020E0"/>
    <w:rsid w:val="0091208C"/>
    <w:rsid w:val="0091228C"/>
    <w:rsid w:val="009139C1"/>
    <w:rsid w:val="00913E4D"/>
    <w:rsid w:val="00917571"/>
    <w:rsid w:val="00917D1D"/>
    <w:rsid w:val="0092075D"/>
    <w:rsid w:val="00922128"/>
    <w:rsid w:val="00933F95"/>
    <w:rsid w:val="0093502D"/>
    <w:rsid w:val="0093553A"/>
    <w:rsid w:val="00940AB9"/>
    <w:rsid w:val="0094339D"/>
    <w:rsid w:val="00947112"/>
    <w:rsid w:val="0094773C"/>
    <w:rsid w:val="00953421"/>
    <w:rsid w:val="00953776"/>
    <w:rsid w:val="009657C2"/>
    <w:rsid w:val="00974659"/>
    <w:rsid w:val="0097685C"/>
    <w:rsid w:val="00976B0A"/>
    <w:rsid w:val="00981719"/>
    <w:rsid w:val="00985351"/>
    <w:rsid w:val="009878E2"/>
    <w:rsid w:val="009A1D67"/>
    <w:rsid w:val="009A357A"/>
    <w:rsid w:val="009A6630"/>
    <w:rsid w:val="009A742D"/>
    <w:rsid w:val="009B0229"/>
    <w:rsid w:val="009B214C"/>
    <w:rsid w:val="009B320C"/>
    <w:rsid w:val="009B44C1"/>
    <w:rsid w:val="009B67CC"/>
    <w:rsid w:val="009B6FAC"/>
    <w:rsid w:val="009D50CC"/>
    <w:rsid w:val="009F34A8"/>
    <w:rsid w:val="009F68BB"/>
    <w:rsid w:val="00A0212E"/>
    <w:rsid w:val="00A14F28"/>
    <w:rsid w:val="00A23FE6"/>
    <w:rsid w:val="00A2762F"/>
    <w:rsid w:val="00A35221"/>
    <w:rsid w:val="00A4006D"/>
    <w:rsid w:val="00A40B19"/>
    <w:rsid w:val="00A47085"/>
    <w:rsid w:val="00A54EDE"/>
    <w:rsid w:val="00A56894"/>
    <w:rsid w:val="00A6766C"/>
    <w:rsid w:val="00A707BC"/>
    <w:rsid w:val="00A70B25"/>
    <w:rsid w:val="00A82865"/>
    <w:rsid w:val="00A856A0"/>
    <w:rsid w:val="00A8573A"/>
    <w:rsid w:val="00A95F1C"/>
    <w:rsid w:val="00A963E3"/>
    <w:rsid w:val="00A96919"/>
    <w:rsid w:val="00AA5229"/>
    <w:rsid w:val="00AA64CD"/>
    <w:rsid w:val="00AA6ACD"/>
    <w:rsid w:val="00AA7946"/>
    <w:rsid w:val="00AB3C69"/>
    <w:rsid w:val="00AB50E9"/>
    <w:rsid w:val="00AC017F"/>
    <w:rsid w:val="00AC1164"/>
    <w:rsid w:val="00AC175C"/>
    <w:rsid w:val="00AD3679"/>
    <w:rsid w:val="00AD406D"/>
    <w:rsid w:val="00AD4464"/>
    <w:rsid w:val="00AE2916"/>
    <w:rsid w:val="00AE51FB"/>
    <w:rsid w:val="00AE72B4"/>
    <w:rsid w:val="00B020F6"/>
    <w:rsid w:val="00B049F2"/>
    <w:rsid w:val="00B15FDD"/>
    <w:rsid w:val="00B21C8D"/>
    <w:rsid w:val="00B233DF"/>
    <w:rsid w:val="00B2530D"/>
    <w:rsid w:val="00B31524"/>
    <w:rsid w:val="00B474D0"/>
    <w:rsid w:val="00B47DF7"/>
    <w:rsid w:val="00B5094D"/>
    <w:rsid w:val="00B715B1"/>
    <w:rsid w:val="00B71940"/>
    <w:rsid w:val="00B741AA"/>
    <w:rsid w:val="00B844A1"/>
    <w:rsid w:val="00B845B1"/>
    <w:rsid w:val="00B8735C"/>
    <w:rsid w:val="00B96481"/>
    <w:rsid w:val="00BB1366"/>
    <w:rsid w:val="00BB217D"/>
    <w:rsid w:val="00BB3136"/>
    <w:rsid w:val="00BD1BFF"/>
    <w:rsid w:val="00BD4CBB"/>
    <w:rsid w:val="00BD5C55"/>
    <w:rsid w:val="00BD7BE5"/>
    <w:rsid w:val="00BE328A"/>
    <w:rsid w:val="00BE42FC"/>
    <w:rsid w:val="00BE5BFF"/>
    <w:rsid w:val="00BE699D"/>
    <w:rsid w:val="00BE7394"/>
    <w:rsid w:val="00BF1A84"/>
    <w:rsid w:val="00BF1D65"/>
    <w:rsid w:val="00BF34CC"/>
    <w:rsid w:val="00C00665"/>
    <w:rsid w:val="00C05EF8"/>
    <w:rsid w:val="00C12B30"/>
    <w:rsid w:val="00C12DD4"/>
    <w:rsid w:val="00C155CB"/>
    <w:rsid w:val="00C2493A"/>
    <w:rsid w:val="00C2505D"/>
    <w:rsid w:val="00C2595F"/>
    <w:rsid w:val="00C27CDF"/>
    <w:rsid w:val="00C32078"/>
    <w:rsid w:val="00C32D2F"/>
    <w:rsid w:val="00C350B6"/>
    <w:rsid w:val="00C437CB"/>
    <w:rsid w:val="00C44D7F"/>
    <w:rsid w:val="00C44FE1"/>
    <w:rsid w:val="00C4500C"/>
    <w:rsid w:val="00C519A8"/>
    <w:rsid w:val="00C53242"/>
    <w:rsid w:val="00C616AD"/>
    <w:rsid w:val="00C61B39"/>
    <w:rsid w:val="00C6791C"/>
    <w:rsid w:val="00C713C5"/>
    <w:rsid w:val="00C7350E"/>
    <w:rsid w:val="00C83527"/>
    <w:rsid w:val="00C835BB"/>
    <w:rsid w:val="00C8680D"/>
    <w:rsid w:val="00C875D8"/>
    <w:rsid w:val="00C877CD"/>
    <w:rsid w:val="00C9142B"/>
    <w:rsid w:val="00CA2818"/>
    <w:rsid w:val="00CA3D61"/>
    <w:rsid w:val="00CB3747"/>
    <w:rsid w:val="00CB5CDC"/>
    <w:rsid w:val="00CB65D6"/>
    <w:rsid w:val="00CC053E"/>
    <w:rsid w:val="00CD00C0"/>
    <w:rsid w:val="00CD08B2"/>
    <w:rsid w:val="00CE0D51"/>
    <w:rsid w:val="00CE42A2"/>
    <w:rsid w:val="00CE5620"/>
    <w:rsid w:val="00CE598C"/>
    <w:rsid w:val="00CF303F"/>
    <w:rsid w:val="00CF4D1D"/>
    <w:rsid w:val="00CF578B"/>
    <w:rsid w:val="00D03038"/>
    <w:rsid w:val="00D06A0C"/>
    <w:rsid w:val="00D11056"/>
    <w:rsid w:val="00D177C9"/>
    <w:rsid w:val="00D21D31"/>
    <w:rsid w:val="00D2333E"/>
    <w:rsid w:val="00D27445"/>
    <w:rsid w:val="00D2784F"/>
    <w:rsid w:val="00D27F47"/>
    <w:rsid w:val="00D30A13"/>
    <w:rsid w:val="00D30C5B"/>
    <w:rsid w:val="00D34EA3"/>
    <w:rsid w:val="00D40D87"/>
    <w:rsid w:val="00D4283E"/>
    <w:rsid w:val="00D46ABA"/>
    <w:rsid w:val="00D52DA9"/>
    <w:rsid w:val="00D534FF"/>
    <w:rsid w:val="00D70A14"/>
    <w:rsid w:val="00D70D15"/>
    <w:rsid w:val="00D8025D"/>
    <w:rsid w:val="00D81087"/>
    <w:rsid w:val="00D85D60"/>
    <w:rsid w:val="00D8762A"/>
    <w:rsid w:val="00D90088"/>
    <w:rsid w:val="00D93F77"/>
    <w:rsid w:val="00DA0EF6"/>
    <w:rsid w:val="00DA27D5"/>
    <w:rsid w:val="00DA381B"/>
    <w:rsid w:val="00DA3DAD"/>
    <w:rsid w:val="00DA5942"/>
    <w:rsid w:val="00DB05C3"/>
    <w:rsid w:val="00DC2561"/>
    <w:rsid w:val="00DD5C2D"/>
    <w:rsid w:val="00DD7657"/>
    <w:rsid w:val="00DE4A67"/>
    <w:rsid w:val="00DE71D7"/>
    <w:rsid w:val="00DF42CD"/>
    <w:rsid w:val="00DF678F"/>
    <w:rsid w:val="00DF761C"/>
    <w:rsid w:val="00E054E0"/>
    <w:rsid w:val="00E06853"/>
    <w:rsid w:val="00E1042F"/>
    <w:rsid w:val="00E12B85"/>
    <w:rsid w:val="00E14911"/>
    <w:rsid w:val="00E1609C"/>
    <w:rsid w:val="00E16B72"/>
    <w:rsid w:val="00E35FB9"/>
    <w:rsid w:val="00E377E4"/>
    <w:rsid w:val="00E44D1B"/>
    <w:rsid w:val="00E53049"/>
    <w:rsid w:val="00E5588E"/>
    <w:rsid w:val="00E5699D"/>
    <w:rsid w:val="00E56BE7"/>
    <w:rsid w:val="00E56DAA"/>
    <w:rsid w:val="00E61358"/>
    <w:rsid w:val="00E62EB6"/>
    <w:rsid w:val="00E6380E"/>
    <w:rsid w:val="00E65215"/>
    <w:rsid w:val="00E718D0"/>
    <w:rsid w:val="00E74C1E"/>
    <w:rsid w:val="00E7685C"/>
    <w:rsid w:val="00E86B6C"/>
    <w:rsid w:val="00E93BF5"/>
    <w:rsid w:val="00E97BD0"/>
    <w:rsid w:val="00EA20EF"/>
    <w:rsid w:val="00EA7168"/>
    <w:rsid w:val="00EB028C"/>
    <w:rsid w:val="00EB0FE3"/>
    <w:rsid w:val="00EB2648"/>
    <w:rsid w:val="00EB28CC"/>
    <w:rsid w:val="00EB309E"/>
    <w:rsid w:val="00EB392D"/>
    <w:rsid w:val="00ED125E"/>
    <w:rsid w:val="00ED197C"/>
    <w:rsid w:val="00ED5CE1"/>
    <w:rsid w:val="00EE1A8E"/>
    <w:rsid w:val="00EE2758"/>
    <w:rsid w:val="00EE5ACA"/>
    <w:rsid w:val="00EE74EB"/>
    <w:rsid w:val="00EF5052"/>
    <w:rsid w:val="00EF5D2C"/>
    <w:rsid w:val="00EF6DDD"/>
    <w:rsid w:val="00F026C6"/>
    <w:rsid w:val="00F03DB5"/>
    <w:rsid w:val="00F122F5"/>
    <w:rsid w:val="00F14D79"/>
    <w:rsid w:val="00F14DB5"/>
    <w:rsid w:val="00F155E1"/>
    <w:rsid w:val="00F369C9"/>
    <w:rsid w:val="00F421ED"/>
    <w:rsid w:val="00F42855"/>
    <w:rsid w:val="00F47800"/>
    <w:rsid w:val="00F57FD6"/>
    <w:rsid w:val="00F6671C"/>
    <w:rsid w:val="00F7030B"/>
    <w:rsid w:val="00F759CA"/>
    <w:rsid w:val="00F80278"/>
    <w:rsid w:val="00F813F8"/>
    <w:rsid w:val="00F81AF6"/>
    <w:rsid w:val="00F85B0C"/>
    <w:rsid w:val="00F86389"/>
    <w:rsid w:val="00F9155F"/>
    <w:rsid w:val="00F92573"/>
    <w:rsid w:val="00F92B0E"/>
    <w:rsid w:val="00F955A4"/>
    <w:rsid w:val="00FA0AF5"/>
    <w:rsid w:val="00FB01DD"/>
    <w:rsid w:val="00FB0312"/>
    <w:rsid w:val="00FB0824"/>
    <w:rsid w:val="00FB480E"/>
    <w:rsid w:val="00FB49D8"/>
    <w:rsid w:val="00FB62BB"/>
    <w:rsid w:val="00FB6BE3"/>
    <w:rsid w:val="00FB76A8"/>
    <w:rsid w:val="00FC0CF4"/>
    <w:rsid w:val="00FC48FF"/>
    <w:rsid w:val="00FC49A5"/>
    <w:rsid w:val="00FD60CF"/>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80647"/>
  <w15:chartTrackingRefBased/>
  <w15:docId w15:val="{DD1481C8-7A4F-462E-A62D-27F67CAD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CA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1356535353">
      <w:bodyDiv w:val="1"/>
      <w:marLeft w:val="0"/>
      <w:marRight w:val="0"/>
      <w:marTop w:val="0"/>
      <w:marBottom w:val="0"/>
      <w:divBdr>
        <w:top w:val="none" w:sz="0" w:space="0" w:color="auto"/>
        <w:left w:val="none" w:sz="0" w:space="0" w:color="auto"/>
        <w:bottom w:val="none" w:sz="0" w:space="0" w:color="auto"/>
        <w:right w:val="none" w:sz="0" w:space="0" w:color="auto"/>
      </w:divBdr>
      <w:divsChild>
        <w:div w:id="1314289773">
          <w:marLeft w:val="0"/>
          <w:marRight w:val="0"/>
          <w:marTop w:val="0"/>
          <w:marBottom w:val="0"/>
          <w:divBdr>
            <w:top w:val="none" w:sz="0" w:space="0" w:color="auto"/>
            <w:left w:val="none" w:sz="0" w:space="0" w:color="auto"/>
            <w:bottom w:val="none" w:sz="0" w:space="0" w:color="auto"/>
            <w:right w:val="none" w:sz="0" w:space="0" w:color="auto"/>
          </w:divBdr>
        </w:div>
        <w:div w:id="214440376">
          <w:marLeft w:val="0"/>
          <w:marRight w:val="0"/>
          <w:marTop w:val="0"/>
          <w:marBottom w:val="0"/>
          <w:divBdr>
            <w:top w:val="none" w:sz="0" w:space="0" w:color="auto"/>
            <w:left w:val="none" w:sz="0" w:space="0" w:color="auto"/>
            <w:bottom w:val="none" w:sz="0" w:space="0" w:color="auto"/>
            <w:right w:val="none" w:sz="0" w:space="0" w:color="auto"/>
          </w:divBdr>
        </w:div>
        <w:div w:id="103862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C128-BC30-43F1-9037-F4FC29D4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2504</Words>
  <Characters>13522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José Hugo Simplicio de Sousa</cp:lastModifiedBy>
  <cp:revision>67</cp:revision>
  <dcterms:created xsi:type="dcterms:W3CDTF">2023-05-30T15:15:00Z</dcterms:created>
  <dcterms:modified xsi:type="dcterms:W3CDTF">2023-06-11T22:31:00Z</dcterms:modified>
</cp:coreProperties>
</file>