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5879" w14:textId="7C8DF5B6" w:rsidR="00C4500C" w:rsidRDefault="001B5C39" w:rsidP="002D7202">
      <w:pPr>
        <w:pStyle w:val="TextosemFormatao"/>
        <w:spacing w:beforeAutospacing="0" w:afterAutospacing="0"/>
        <w:ind w:right="-518"/>
        <w:jc w:val="center"/>
        <w:rPr>
          <w:rFonts w:ascii="Times New Roman" w:hAnsi="Times New Roman"/>
          <w:b/>
          <w:sz w:val="24"/>
          <w:szCs w:val="24"/>
          <w:lang w:val="pt-BR"/>
        </w:rPr>
      </w:pPr>
      <w:r w:rsidRPr="001B5C39">
        <w:rPr>
          <w:rFonts w:ascii="Times New Roman" w:hAnsi="Times New Roman"/>
          <w:b/>
          <w:sz w:val="24"/>
          <w:szCs w:val="24"/>
          <w:lang w:val="pt-BR"/>
        </w:rPr>
        <w:t xml:space="preserve">A Importância da </w:t>
      </w:r>
      <w:r w:rsidR="00080477" w:rsidRPr="00080477">
        <w:rPr>
          <w:rFonts w:ascii="Times New Roman" w:hAnsi="Times New Roman"/>
          <w:b/>
          <w:i/>
          <w:iCs/>
          <w:sz w:val="24"/>
          <w:szCs w:val="24"/>
          <w:lang w:val="pt-BR"/>
        </w:rPr>
        <w:t>Box Test</w:t>
      </w:r>
      <w:r w:rsidRPr="001B5C39">
        <w:rPr>
          <w:rFonts w:ascii="Times New Roman" w:hAnsi="Times New Roman"/>
          <w:b/>
          <w:sz w:val="24"/>
          <w:szCs w:val="24"/>
          <w:lang w:val="pt-BR"/>
        </w:rPr>
        <w:t xml:space="preserve"> </w:t>
      </w:r>
      <w:r w:rsidR="00DC787E">
        <w:rPr>
          <w:rFonts w:ascii="Times New Roman" w:hAnsi="Times New Roman"/>
          <w:b/>
          <w:sz w:val="24"/>
          <w:szCs w:val="24"/>
          <w:lang w:val="pt-BR"/>
        </w:rPr>
        <w:t xml:space="preserve">em </w:t>
      </w:r>
      <w:r w:rsidR="00DC787E" w:rsidRPr="001B5C39">
        <w:rPr>
          <w:rFonts w:ascii="Times New Roman" w:hAnsi="Times New Roman"/>
          <w:b/>
          <w:sz w:val="24"/>
          <w:szCs w:val="24"/>
          <w:lang w:val="pt-BR"/>
        </w:rPr>
        <w:t>Pavimentos</w:t>
      </w:r>
      <w:r w:rsidRPr="001B5C39">
        <w:rPr>
          <w:rFonts w:ascii="Times New Roman" w:hAnsi="Times New Roman"/>
          <w:b/>
          <w:sz w:val="24"/>
          <w:szCs w:val="24"/>
          <w:lang w:val="pt-BR"/>
        </w:rPr>
        <w:t xml:space="preserve"> Ferroviários: Ensaios </w:t>
      </w:r>
      <w:r w:rsidR="00DC787E">
        <w:rPr>
          <w:rFonts w:ascii="Times New Roman" w:hAnsi="Times New Roman"/>
          <w:b/>
          <w:sz w:val="24"/>
          <w:szCs w:val="24"/>
          <w:lang w:val="pt-BR"/>
        </w:rPr>
        <w:t>p</w:t>
      </w:r>
      <w:r w:rsidRPr="001B5C39">
        <w:rPr>
          <w:rFonts w:ascii="Times New Roman" w:hAnsi="Times New Roman"/>
          <w:b/>
          <w:sz w:val="24"/>
          <w:szCs w:val="24"/>
          <w:lang w:val="pt-BR"/>
        </w:rPr>
        <w:t xml:space="preserve">reliminares do </w:t>
      </w:r>
      <w:r w:rsidR="00DC787E">
        <w:rPr>
          <w:rFonts w:ascii="Times New Roman" w:hAnsi="Times New Roman"/>
          <w:b/>
          <w:sz w:val="24"/>
          <w:szCs w:val="24"/>
          <w:lang w:val="pt-BR"/>
        </w:rPr>
        <w:t>m</w:t>
      </w:r>
      <w:r w:rsidRPr="001B5C39">
        <w:rPr>
          <w:rFonts w:ascii="Times New Roman" w:hAnsi="Times New Roman"/>
          <w:b/>
          <w:sz w:val="24"/>
          <w:szCs w:val="24"/>
          <w:lang w:val="pt-BR"/>
        </w:rPr>
        <w:t xml:space="preserve">aterial </w:t>
      </w:r>
      <w:r w:rsidR="00DC787E">
        <w:rPr>
          <w:rFonts w:ascii="Times New Roman" w:hAnsi="Times New Roman"/>
          <w:b/>
          <w:sz w:val="24"/>
          <w:szCs w:val="24"/>
          <w:lang w:val="pt-BR"/>
        </w:rPr>
        <w:t>u</w:t>
      </w:r>
      <w:r w:rsidRPr="001B5C39">
        <w:rPr>
          <w:rFonts w:ascii="Times New Roman" w:hAnsi="Times New Roman"/>
          <w:b/>
          <w:sz w:val="24"/>
          <w:szCs w:val="24"/>
          <w:lang w:val="pt-BR"/>
        </w:rPr>
        <w:t xml:space="preserve">tilizado </w:t>
      </w:r>
      <w:r w:rsidR="00DC787E">
        <w:rPr>
          <w:rFonts w:ascii="Times New Roman" w:hAnsi="Times New Roman"/>
          <w:b/>
          <w:sz w:val="24"/>
          <w:szCs w:val="24"/>
          <w:lang w:val="pt-BR"/>
        </w:rPr>
        <w:t>para</w:t>
      </w:r>
      <w:r w:rsidRPr="001B5C39">
        <w:rPr>
          <w:rFonts w:ascii="Times New Roman" w:hAnsi="Times New Roman"/>
          <w:b/>
          <w:sz w:val="24"/>
          <w:szCs w:val="24"/>
          <w:lang w:val="pt-BR"/>
        </w:rPr>
        <w:t xml:space="preserve"> </w:t>
      </w:r>
      <w:r w:rsidR="00DC787E">
        <w:rPr>
          <w:rFonts w:ascii="Times New Roman" w:hAnsi="Times New Roman"/>
          <w:b/>
          <w:sz w:val="24"/>
          <w:szCs w:val="24"/>
          <w:lang w:val="pt-BR"/>
        </w:rPr>
        <w:t>s</w:t>
      </w:r>
      <w:r w:rsidRPr="001B5C39">
        <w:rPr>
          <w:rFonts w:ascii="Times New Roman" w:hAnsi="Times New Roman"/>
          <w:b/>
          <w:sz w:val="24"/>
          <w:szCs w:val="24"/>
          <w:lang w:val="pt-BR"/>
        </w:rPr>
        <w:t>ubleito</w:t>
      </w:r>
      <w:r>
        <w:rPr>
          <w:rFonts w:ascii="Times New Roman" w:hAnsi="Times New Roman"/>
          <w:b/>
          <w:sz w:val="24"/>
          <w:szCs w:val="24"/>
          <w:lang w:val="pt-BR"/>
        </w:rPr>
        <w:t xml:space="preserve"> </w:t>
      </w:r>
    </w:p>
    <w:p w14:paraId="6E9CDE4A" w14:textId="77777777" w:rsidR="00BF1A84" w:rsidRPr="00446D3A" w:rsidRDefault="00BF1A84" w:rsidP="002D7202">
      <w:pPr>
        <w:pStyle w:val="TextosemFormatao"/>
        <w:spacing w:beforeAutospacing="0" w:afterAutospacing="0"/>
        <w:ind w:right="-518"/>
        <w:jc w:val="center"/>
        <w:rPr>
          <w:rFonts w:ascii="Times New Roman" w:hAnsi="Times New Roman"/>
          <w:b/>
          <w:sz w:val="24"/>
          <w:szCs w:val="24"/>
          <w:lang w:val="pt-BR"/>
        </w:rPr>
      </w:pPr>
    </w:p>
    <w:p w14:paraId="1308AFE7" w14:textId="15CCF4AA" w:rsidR="00367E45" w:rsidRPr="0020459D" w:rsidRDefault="008A117A" w:rsidP="008C436D">
      <w:pPr>
        <w:ind w:right="-1"/>
        <w:jc w:val="both"/>
      </w:pPr>
      <w:r>
        <w:t>WILLIAM WILSON DOS SANTOS</w:t>
      </w:r>
      <w:r w:rsidR="006D69DB" w:rsidRPr="0020459D">
        <w:rPr>
          <w:vertAlign w:val="superscript"/>
        </w:rPr>
        <w:t>1</w:t>
      </w:r>
      <w:r w:rsidR="0020459D">
        <w:t xml:space="preserve">, </w:t>
      </w:r>
      <w:r>
        <w:t>MARIA ESTHER SOARES MARQUES</w:t>
      </w:r>
      <w:r w:rsidR="00DA381B" w:rsidRPr="0020459D">
        <w:rPr>
          <w:vertAlign w:val="superscript"/>
        </w:rPr>
        <w:t>2</w:t>
      </w:r>
      <w:r w:rsidR="0020459D">
        <w:t xml:space="preserve">, </w:t>
      </w:r>
      <w:r>
        <w:t>ANTONIO CARLOS RODRIGUES GUIMARÃES</w:t>
      </w:r>
      <w:r w:rsidR="00DA381B" w:rsidRPr="0020459D">
        <w:rPr>
          <w:vertAlign w:val="superscript"/>
        </w:rPr>
        <w:t>3</w:t>
      </w:r>
      <w:r w:rsidR="0020459D">
        <w:t xml:space="preserve"> </w:t>
      </w:r>
      <w:r w:rsidR="00A82D4A" w:rsidRPr="00A82D4A">
        <w:t>CIRO JOSÉ DE AZEVEDO JUNIOR</w:t>
      </w:r>
      <w:r w:rsidR="00A82D4A">
        <w:rPr>
          <w:vertAlign w:val="superscript"/>
        </w:rPr>
        <w:t xml:space="preserve">4 </w:t>
      </w:r>
    </w:p>
    <w:p w14:paraId="4F50DD80" w14:textId="77777777" w:rsidR="00367E45" w:rsidRPr="00446D3A" w:rsidRDefault="00367E45" w:rsidP="00380272">
      <w:pPr>
        <w:ind w:right="-518"/>
        <w:jc w:val="center"/>
      </w:pPr>
    </w:p>
    <w:p w14:paraId="6C4E5442" w14:textId="5370D26D" w:rsidR="00E74C1E" w:rsidRPr="00446D3A" w:rsidRDefault="0094773C" w:rsidP="0020459D">
      <w:pPr>
        <w:jc w:val="both"/>
        <w:rPr>
          <w:rStyle w:val="Hyperlink"/>
          <w:color w:val="auto"/>
          <w:u w:val="none"/>
        </w:rPr>
      </w:pPr>
      <w:r w:rsidRPr="00446D3A">
        <w:rPr>
          <w:vertAlign w:val="superscript"/>
        </w:rPr>
        <w:t>1</w:t>
      </w:r>
      <w:r w:rsidRPr="00446D3A">
        <w:t xml:space="preserve">Pesquisador </w:t>
      </w:r>
      <w:r w:rsidR="008A117A">
        <w:t>de Mestrado</w:t>
      </w:r>
      <w:r w:rsidR="00E74C1E" w:rsidRPr="00446D3A">
        <w:t xml:space="preserve">, </w:t>
      </w:r>
      <w:r w:rsidR="008A117A">
        <w:t>IME</w:t>
      </w:r>
      <w:r w:rsidR="00E74C1E" w:rsidRPr="00446D3A">
        <w:t xml:space="preserve">, </w:t>
      </w:r>
      <w:r w:rsidR="008A117A">
        <w:t>Rio de Janeiro-RJ</w:t>
      </w:r>
      <w:r w:rsidR="00E74C1E" w:rsidRPr="00446D3A">
        <w:t xml:space="preserve">, </w:t>
      </w:r>
      <w:r w:rsidR="008A117A">
        <w:t>william_wilson94@hotmail.com</w:t>
      </w:r>
      <w:r w:rsidR="0066176E">
        <w:t>;</w:t>
      </w:r>
    </w:p>
    <w:p w14:paraId="1403633D" w14:textId="220DD290" w:rsidR="008431A3" w:rsidRPr="00446D3A" w:rsidRDefault="008431A3" w:rsidP="0020459D">
      <w:pPr>
        <w:jc w:val="both"/>
        <w:rPr>
          <w:szCs w:val="22"/>
        </w:rPr>
      </w:pPr>
      <w:r w:rsidRPr="00446D3A">
        <w:rPr>
          <w:szCs w:val="22"/>
          <w:vertAlign w:val="superscript"/>
        </w:rPr>
        <w:t>2</w:t>
      </w:r>
      <w:r w:rsidR="00E56BE7">
        <w:rPr>
          <w:szCs w:val="22"/>
        </w:rPr>
        <w:t xml:space="preserve">Dr. em </w:t>
      </w:r>
      <w:r w:rsidR="008A117A">
        <w:rPr>
          <w:szCs w:val="22"/>
        </w:rPr>
        <w:t>Engenharia Civil</w:t>
      </w:r>
      <w:r w:rsidR="00E56BE7">
        <w:rPr>
          <w:szCs w:val="22"/>
        </w:rPr>
        <w:t>, Prof.</w:t>
      </w:r>
      <w:r w:rsidR="008A117A">
        <w:rPr>
          <w:szCs w:val="22"/>
        </w:rPr>
        <w:t xml:space="preserve"> </w:t>
      </w:r>
      <w:r w:rsidR="008A117A" w:rsidRPr="008A117A">
        <w:rPr>
          <w:szCs w:val="22"/>
        </w:rPr>
        <w:t>Pós Graduação em Engenharia de Transportes</w:t>
      </w:r>
      <w:r w:rsidR="00E56BE7">
        <w:rPr>
          <w:szCs w:val="22"/>
        </w:rPr>
        <w:t xml:space="preserve">, </w:t>
      </w:r>
      <w:r w:rsidR="008A117A">
        <w:rPr>
          <w:szCs w:val="22"/>
        </w:rPr>
        <w:t>IME</w:t>
      </w:r>
      <w:r w:rsidRPr="00446D3A">
        <w:rPr>
          <w:szCs w:val="22"/>
        </w:rPr>
        <w:t xml:space="preserve">, </w:t>
      </w:r>
      <w:r w:rsidR="008A117A">
        <w:t>Rio de Janeiro-RJ</w:t>
      </w:r>
      <w:r w:rsidRPr="00446D3A">
        <w:t xml:space="preserve">, </w:t>
      </w:r>
      <w:r w:rsidR="008A117A" w:rsidRPr="008A117A">
        <w:rPr>
          <w:szCs w:val="24"/>
        </w:rPr>
        <w:t>esther@ime.eb.br</w:t>
      </w:r>
      <w:r w:rsidR="0066176E">
        <w:rPr>
          <w:szCs w:val="24"/>
        </w:rPr>
        <w:t>;</w:t>
      </w:r>
    </w:p>
    <w:p w14:paraId="6102C6FE" w14:textId="579D4E71" w:rsidR="00E56BE7" w:rsidRPr="00446D3A" w:rsidRDefault="00E56BE7" w:rsidP="0020459D">
      <w:pPr>
        <w:jc w:val="both"/>
      </w:pPr>
      <w:r>
        <w:rPr>
          <w:vertAlign w:val="superscript"/>
        </w:rPr>
        <w:t>3</w:t>
      </w:r>
      <w:r w:rsidRPr="00446D3A">
        <w:t xml:space="preserve">Dr. em </w:t>
      </w:r>
      <w:r w:rsidR="008A117A">
        <w:t>Engenharia Civil</w:t>
      </w:r>
      <w:r w:rsidRPr="00446D3A">
        <w:t xml:space="preserve">, </w:t>
      </w:r>
      <w:r w:rsidR="008A117A">
        <w:rPr>
          <w:szCs w:val="22"/>
        </w:rPr>
        <w:t xml:space="preserve">Prof. </w:t>
      </w:r>
      <w:r w:rsidR="008A117A" w:rsidRPr="008A117A">
        <w:rPr>
          <w:szCs w:val="22"/>
        </w:rPr>
        <w:t>Pós Graduação em Engenharia de Transportes</w:t>
      </w:r>
      <w:r w:rsidRPr="00446D3A">
        <w:t xml:space="preserve">, </w:t>
      </w:r>
      <w:r w:rsidR="008A117A">
        <w:t>IME</w:t>
      </w:r>
      <w:r w:rsidRPr="00446D3A">
        <w:t xml:space="preserve">, </w:t>
      </w:r>
      <w:r w:rsidR="008A117A">
        <w:t>Rio de Janeiro-RJ</w:t>
      </w:r>
      <w:r w:rsidR="008A117A" w:rsidRPr="00446D3A">
        <w:t xml:space="preserve">, </w:t>
      </w:r>
      <w:r w:rsidR="008A117A">
        <w:t>guimaraes@ime.eb.br</w:t>
      </w:r>
      <w:r w:rsidR="0066176E">
        <w:t>;</w:t>
      </w:r>
    </w:p>
    <w:p w14:paraId="7E25F101" w14:textId="538999F6" w:rsidR="00E56BE7" w:rsidRDefault="00A82D4A" w:rsidP="00A82D4A">
      <w:pPr>
        <w:jc w:val="both"/>
      </w:pPr>
      <w:r>
        <w:rPr>
          <w:vertAlign w:val="superscript"/>
        </w:rPr>
        <w:t>4</w:t>
      </w:r>
      <w:r>
        <w:t>Laboratorista</w:t>
      </w:r>
      <w:r w:rsidRPr="00446D3A">
        <w:t xml:space="preserve">, </w:t>
      </w:r>
      <w:r>
        <w:t>IME</w:t>
      </w:r>
      <w:r w:rsidRPr="00446D3A">
        <w:t xml:space="preserve">, </w:t>
      </w:r>
      <w:r>
        <w:t>Rio de Janeiro-RJ</w:t>
      </w:r>
      <w:r w:rsidRPr="00446D3A">
        <w:t xml:space="preserve">, </w:t>
      </w:r>
      <w:hyperlink r:id="rId7" w:history="1">
        <w:r w:rsidRPr="00A82D4A">
          <w:rPr>
            <w:rStyle w:val="Hyperlink"/>
            <w:color w:val="auto"/>
            <w:u w:val="none"/>
          </w:rPr>
          <w:t>cirojajunior01@gmail.com</w:t>
        </w:r>
      </w:hyperlink>
      <w:r w:rsidRPr="00A82D4A">
        <w:t>.</w:t>
      </w:r>
    </w:p>
    <w:p w14:paraId="30A0B4A6" w14:textId="77777777" w:rsidR="00A82D4A" w:rsidRPr="00A82D4A" w:rsidRDefault="00A82D4A" w:rsidP="00A82D4A">
      <w:pPr>
        <w:jc w:val="both"/>
      </w:pPr>
    </w:p>
    <w:p w14:paraId="109BA81B" w14:textId="77777777" w:rsidR="00E74C1E" w:rsidRPr="00446D3A" w:rsidRDefault="00E74C1E" w:rsidP="00380272">
      <w:pPr>
        <w:jc w:val="center"/>
        <w:rPr>
          <w:sz w:val="22"/>
          <w:szCs w:val="22"/>
        </w:rPr>
      </w:pPr>
      <w:r w:rsidRPr="00446D3A">
        <w:rPr>
          <w:sz w:val="22"/>
          <w:szCs w:val="22"/>
        </w:rPr>
        <w:t xml:space="preserve">Apresentado no            </w:t>
      </w:r>
    </w:p>
    <w:p w14:paraId="3E8CC749"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39C60D31" w14:textId="10ECC026" w:rsidR="00D06A0C" w:rsidRPr="00446D3A" w:rsidRDefault="008A117A" w:rsidP="00380272">
      <w:pPr>
        <w:jc w:val="center"/>
        <w:rPr>
          <w:sz w:val="22"/>
          <w:szCs w:val="22"/>
        </w:rPr>
      </w:pPr>
      <w:r>
        <w:rPr>
          <w:sz w:val="22"/>
          <w:szCs w:val="22"/>
        </w:rPr>
        <w:t>8</w:t>
      </w:r>
      <w:r w:rsidR="00CB3747">
        <w:rPr>
          <w:sz w:val="22"/>
          <w:szCs w:val="22"/>
        </w:rPr>
        <w:t xml:space="preserve"> a </w:t>
      </w:r>
      <w:r>
        <w:rPr>
          <w:sz w:val="22"/>
          <w:szCs w:val="22"/>
        </w:rPr>
        <w:t>11</w:t>
      </w:r>
      <w:r w:rsidR="00CB3747">
        <w:rPr>
          <w:sz w:val="22"/>
          <w:szCs w:val="22"/>
        </w:rPr>
        <w:t xml:space="preserve"> de </w:t>
      </w:r>
      <w:r>
        <w:rPr>
          <w:sz w:val="22"/>
          <w:szCs w:val="22"/>
        </w:rPr>
        <w:t xml:space="preserve">agosto </w:t>
      </w:r>
      <w:r w:rsidR="00CB3747">
        <w:rPr>
          <w:sz w:val="22"/>
          <w:szCs w:val="22"/>
        </w:rPr>
        <w:t xml:space="preserve">de </w:t>
      </w:r>
      <w:r w:rsidR="00D06A0C">
        <w:rPr>
          <w:sz w:val="22"/>
          <w:szCs w:val="22"/>
        </w:rPr>
        <w:t>20</w:t>
      </w:r>
      <w:r w:rsidR="00D40D87">
        <w:rPr>
          <w:sz w:val="22"/>
          <w:szCs w:val="22"/>
        </w:rPr>
        <w:t>2</w:t>
      </w:r>
      <w:r>
        <w:rPr>
          <w:sz w:val="22"/>
          <w:szCs w:val="22"/>
        </w:rPr>
        <w:t>3</w:t>
      </w:r>
    </w:p>
    <w:p w14:paraId="7DF4EA30" w14:textId="77777777" w:rsidR="00E74C1E" w:rsidRPr="00446D3A" w:rsidRDefault="00E74C1E" w:rsidP="00380272">
      <w:pPr>
        <w:jc w:val="center"/>
        <w:rPr>
          <w:szCs w:val="22"/>
        </w:rPr>
      </w:pPr>
    </w:p>
    <w:p w14:paraId="6A3CC346" w14:textId="2FBBFF6D" w:rsidR="001B5C39" w:rsidRDefault="00E74C1E" w:rsidP="009A4BED">
      <w:pPr>
        <w:jc w:val="both"/>
        <w:rPr>
          <w:sz w:val="22"/>
          <w:szCs w:val="22"/>
        </w:rPr>
      </w:pPr>
      <w:r w:rsidRPr="00446D3A">
        <w:rPr>
          <w:b/>
          <w:sz w:val="22"/>
          <w:szCs w:val="22"/>
        </w:rPr>
        <w:t>RESUMO</w:t>
      </w:r>
      <w:r w:rsidRPr="00446D3A">
        <w:rPr>
          <w:sz w:val="22"/>
          <w:szCs w:val="22"/>
        </w:rPr>
        <w:t xml:space="preserve">: </w:t>
      </w:r>
      <w:r w:rsidR="00BF1A84" w:rsidRPr="00BF1A84">
        <w:rPr>
          <w:sz w:val="22"/>
          <w:szCs w:val="22"/>
        </w:rPr>
        <w:t xml:space="preserve">Este trabalho </w:t>
      </w:r>
      <w:r w:rsidR="001B5C39">
        <w:rPr>
          <w:sz w:val="22"/>
          <w:szCs w:val="22"/>
        </w:rPr>
        <w:t xml:space="preserve">tem como objetivo </w:t>
      </w:r>
      <w:r w:rsidR="00B51866">
        <w:rPr>
          <w:sz w:val="22"/>
          <w:szCs w:val="22"/>
        </w:rPr>
        <w:t>destacar</w:t>
      </w:r>
      <w:r w:rsidR="001B5C39">
        <w:rPr>
          <w:sz w:val="22"/>
          <w:szCs w:val="22"/>
        </w:rPr>
        <w:t xml:space="preserve"> a importância </w:t>
      </w:r>
      <w:r w:rsidR="00B51866" w:rsidRPr="009A4BED">
        <w:rPr>
          <w:sz w:val="22"/>
          <w:szCs w:val="22"/>
        </w:rPr>
        <w:t>dos ensaios em grande escala de pavimentos ferroviários</w:t>
      </w:r>
      <w:r w:rsidR="00B51866">
        <w:rPr>
          <w:sz w:val="22"/>
          <w:szCs w:val="22"/>
        </w:rPr>
        <w:t>.</w:t>
      </w:r>
      <w:r w:rsidR="00B51866" w:rsidRPr="00B51866">
        <w:rPr>
          <w:sz w:val="22"/>
          <w:szCs w:val="22"/>
        </w:rPr>
        <w:t xml:space="preserve"> </w:t>
      </w:r>
      <w:r w:rsidR="00B51866" w:rsidRPr="009A4BED">
        <w:rPr>
          <w:sz w:val="22"/>
          <w:szCs w:val="22"/>
        </w:rPr>
        <w:t>Os ensaios convencionais não conseguem simular completamente o pavimento ferroviário, exigindo o uso de equipamentos mais robustos</w:t>
      </w:r>
      <w:r w:rsidR="001B5C39">
        <w:rPr>
          <w:sz w:val="22"/>
          <w:szCs w:val="22"/>
        </w:rPr>
        <w:t xml:space="preserve">. </w:t>
      </w:r>
      <w:r w:rsidR="009A4BED" w:rsidRPr="009A4BED">
        <w:rPr>
          <w:sz w:val="22"/>
          <w:szCs w:val="22"/>
        </w:rPr>
        <w:t xml:space="preserve">A </w:t>
      </w:r>
      <w:r w:rsidR="00080477" w:rsidRPr="00080477">
        <w:rPr>
          <w:i/>
          <w:iCs/>
          <w:sz w:val="22"/>
          <w:szCs w:val="22"/>
        </w:rPr>
        <w:t>Box Test</w:t>
      </w:r>
      <w:r w:rsidR="00B51866" w:rsidRPr="009A4BED">
        <w:rPr>
          <w:sz w:val="22"/>
          <w:szCs w:val="22"/>
        </w:rPr>
        <w:t xml:space="preserve"> é utilizada para simular, em escala reduzida, as condições de campo, permitindo ensaios representativos</w:t>
      </w:r>
      <w:r w:rsidR="009A4BED" w:rsidRPr="009A4BED">
        <w:rPr>
          <w:sz w:val="22"/>
          <w:szCs w:val="22"/>
        </w:rPr>
        <w:t xml:space="preserve">. </w:t>
      </w:r>
      <w:r w:rsidR="00B51866" w:rsidRPr="009A4BED">
        <w:rPr>
          <w:sz w:val="22"/>
          <w:szCs w:val="22"/>
        </w:rPr>
        <w:t xml:space="preserve">Ao simular uma parte do pavimento, a </w:t>
      </w:r>
      <w:r w:rsidR="00080477" w:rsidRPr="00080477">
        <w:rPr>
          <w:i/>
          <w:iCs/>
          <w:sz w:val="22"/>
          <w:szCs w:val="22"/>
        </w:rPr>
        <w:t>Box Test</w:t>
      </w:r>
      <w:r w:rsidR="00B51866" w:rsidRPr="009A4BED">
        <w:rPr>
          <w:sz w:val="22"/>
          <w:szCs w:val="22"/>
        </w:rPr>
        <w:t xml:space="preserve"> reproduz as condições reais de carga, tráfego e ambiente</w:t>
      </w:r>
      <w:r w:rsidR="009A4BED" w:rsidRPr="009A4BED">
        <w:rPr>
          <w:sz w:val="22"/>
          <w:szCs w:val="22"/>
        </w:rPr>
        <w:t>. Isso p</w:t>
      </w:r>
      <w:r w:rsidR="00B51866">
        <w:rPr>
          <w:sz w:val="22"/>
          <w:szCs w:val="22"/>
        </w:rPr>
        <w:t>ossibilita</w:t>
      </w:r>
      <w:r w:rsidR="009A4BED" w:rsidRPr="009A4BED">
        <w:rPr>
          <w:sz w:val="22"/>
          <w:szCs w:val="22"/>
        </w:rPr>
        <w:t xml:space="preserve"> uma análise mais precisa e detalhada do comportamento físico e mecânico dos materiais utilizados na construção, como o subleito.</w:t>
      </w:r>
      <w:r w:rsidR="009A4BED">
        <w:rPr>
          <w:sz w:val="22"/>
          <w:szCs w:val="22"/>
        </w:rPr>
        <w:t xml:space="preserve"> </w:t>
      </w:r>
      <w:r w:rsidR="009A4BED" w:rsidRPr="009A4BED">
        <w:rPr>
          <w:sz w:val="22"/>
          <w:szCs w:val="22"/>
        </w:rPr>
        <w:t xml:space="preserve">Ao realizar ensaios preliminares do material de subleito na </w:t>
      </w:r>
      <w:r w:rsidR="00080477" w:rsidRPr="00080477">
        <w:rPr>
          <w:i/>
          <w:iCs/>
          <w:sz w:val="22"/>
          <w:szCs w:val="22"/>
        </w:rPr>
        <w:t>Box Test</w:t>
      </w:r>
      <w:r w:rsidR="009A4BED" w:rsidRPr="009A4BED">
        <w:rPr>
          <w:sz w:val="22"/>
          <w:szCs w:val="22"/>
        </w:rPr>
        <w:t xml:space="preserve">, é possível observar como ele se comporta em termos de compactação, resistência, deformação e estabilidade. Isso proporciona uma avaliação prévia do desempenho do material </w:t>
      </w:r>
      <w:r w:rsidR="009A4BED">
        <w:rPr>
          <w:sz w:val="22"/>
          <w:szCs w:val="22"/>
        </w:rPr>
        <w:t xml:space="preserve">para futuros ensaios que serão conduzidos com todas as camadas do pavimento ferroviário na </w:t>
      </w:r>
      <w:r w:rsidR="00080477" w:rsidRPr="00080477">
        <w:rPr>
          <w:i/>
          <w:iCs/>
          <w:sz w:val="22"/>
          <w:szCs w:val="22"/>
        </w:rPr>
        <w:t>Box Test</w:t>
      </w:r>
      <w:r w:rsidR="009A4BED">
        <w:rPr>
          <w:sz w:val="22"/>
          <w:szCs w:val="22"/>
        </w:rPr>
        <w:t>, além de</w:t>
      </w:r>
      <w:r w:rsidR="009A4BED" w:rsidRPr="009A4BED">
        <w:rPr>
          <w:sz w:val="22"/>
          <w:szCs w:val="22"/>
        </w:rPr>
        <w:t xml:space="preserve"> ajuda</w:t>
      </w:r>
      <w:r w:rsidR="009A4BED">
        <w:rPr>
          <w:sz w:val="22"/>
          <w:szCs w:val="22"/>
        </w:rPr>
        <w:t>r</w:t>
      </w:r>
      <w:r w:rsidR="009A4BED" w:rsidRPr="009A4BED">
        <w:rPr>
          <w:sz w:val="22"/>
          <w:szCs w:val="22"/>
        </w:rPr>
        <w:t xml:space="preserve"> a identificar possíveis problemas e otimizar as propriedades do subleito.</w:t>
      </w:r>
    </w:p>
    <w:p w14:paraId="008951B0" w14:textId="2F0F7134" w:rsidR="009A4BED" w:rsidRDefault="009A4BED" w:rsidP="009A4BED">
      <w:pPr>
        <w:jc w:val="both"/>
        <w:rPr>
          <w:sz w:val="22"/>
          <w:szCs w:val="22"/>
        </w:rPr>
      </w:pPr>
    </w:p>
    <w:p w14:paraId="3B11604C" w14:textId="4F190066"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080477" w:rsidRPr="00080477">
        <w:rPr>
          <w:i/>
          <w:iCs/>
          <w:sz w:val="22"/>
          <w:szCs w:val="22"/>
        </w:rPr>
        <w:t>Box Test</w:t>
      </w:r>
      <w:r w:rsidR="006A044B" w:rsidRPr="006A044B">
        <w:rPr>
          <w:sz w:val="22"/>
          <w:szCs w:val="22"/>
        </w:rPr>
        <w:t xml:space="preserve">, </w:t>
      </w:r>
      <w:r w:rsidR="00B51866">
        <w:rPr>
          <w:sz w:val="22"/>
          <w:szCs w:val="22"/>
        </w:rPr>
        <w:t>subleito</w:t>
      </w:r>
      <w:r w:rsidR="006A044B" w:rsidRPr="006A044B">
        <w:rPr>
          <w:sz w:val="22"/>
          <w:szCs w:val="22"/>
        </w:rPr>
        <w:t xml:space="preserve">, </w:t>
      </w:r>
      <w:r w:rsidR="00B51866">
        <w:rPr>
          <w:sz w:val="22"/>
          <w:szCs w:val="22"/>
        </w:rPr>
        <w:t>pavimentos ferroviários, ensaios preliminares</w:t>
      </w:r>
      <w:r w:rsidR="006A044B" w:rsidRPr="006A044B">
        <w:rPr>
          <w:sz w:val="22"/>
          <w:szCs w:val="22"/>
        </w:rPr>
        <w:t>.</w:t>
      </w:r>
    </w:p>
    <w:p w14:paraId="24A80F97" w14:textId="77777777" w:rsidR="00E74C1E" w:rsidRPr="00446D3A" w:rsidRDefault="00E74C1E" w:rsidP="00380272">
      <w:pPr>
        <w:jc w:val="center"/>
        <w:rPr>
          <w:szCs w:val="22"/>
        </w:rPr>
      </w:pPr>
    </w:p>
    <w:p w14:paraId="427C0D65" w14:textId="2FC9EBBD" w:rsidR="00E1042F" w:rsidRDefault="00B51866" w:rsidP="006D7BEF">
      <w:pPr>
        <w:adjustRightInd w:val="0"/>
        <w:jc w:val="center"/>
        <w:rPr>
          <w:b/>
          <w:sz w:val="22"/>
          <w:szCs w:val="22"/>
          <w:lang w:val="en-US"/>
        </w:rPr>
      </w:pPr>
      <w:r w:rsidRPr="00B51866">
        <w:rPr>
          <w:b/>
          <w:sz w:val="22"/>
          <w:szCs w:val="22"/>
          <w:lang w:val="en-US"/>
        </w:rPr>
        <w:t xml:space="preserve">The Importance of </w:t>
      </w:r>
      <w:r w:rsidR="00080477" w:rsidRPr="00080477">
        <w:rPr>
          <w:b/>
          <w:i/>
          <w:iCs/>
          <w:sz w:val="22"/>
          <w:szCs w:val="22"/>
          <w:lang w:val="en-US"/>
        </w:rPr>
        <w:t>Box Test</w:t>
      </w:r>
      <w:r w:rsidRPr="00B51866">
        <w:rPr>
          <w:b/>
          <w:sz w:val="22"/>
          <w:szCs w:val="22"/>
          <w:lang w:val="en-US"/>
        </w:rPr>
        <w:t xml:space="preserve"> in the Physical and Mechanical Evaluation of Railway Pavements: Preliminary Testing of the Material Used in the Subgrade Layer </w:t>
      </w:r>
      <w:r w:rsidR="006D7BEF" w:rsidRPr="006D7BEF">
        <w:rPr>
          <w:b/>
          <w:sz w:val="22"/>
          <w:szCs w:val="22"/>
          <w:lang w:val="en-US"/>
        </w:rPr>
        <w:t xml:space="preserve"> </w:t>
      </w:r>
    </w:p>
    <w:p w14:paraId="2C1AB156" w14:textId="77777777" w:rsidR="006D7BEF" w:rsidRPr="00637B4C" w:rsidRDefault="006D7BEF" w:rsidP="006D7BEF">
      <w:pPr>
        <w:tabs>
          <w:tab w:val="left" w:pos="6313"/>
        </w:tabs>
        <w:adjustRightInd w:val="0"/>
        <w:rPr>
          <w:b/>
          <w:szCs w:val="22"/>
          <w:lang w:val="en-US"/>
        </w:rPr>
      </w:pPr>
      <w:r>
        <w:rPr>
          <w:b/>
          <w:szCs w:val="22"/>
          <w:lang w:val="en-US"/>
        </w:rPr>
        <w:tab/>
      </w:r>
    </w:p>
    <w:p w14:paraId="27E352C8" w14:textId="2D29CD8B" w:rsidR="00E74C1E" w:rsidRPr="00637B4C" w:rsidRDefault="00E74C1E" w:rsidP="00B51866">
      <w:pPr>
        <w:ind w:right="-1"/>
        <w:jc w:val="both"/>
        <w:rPr>
          <w:sz w:val="22"/>
          <w:szCs w:val="22"/>
          <w:lang w:val="en-US"/>
        </w:rPr>
      </w:pPr>
      <w:r w:rsidRPr="00637B4C">
        <w:rPr>
          <w:b/>
          <w:sz w:val="22"/>
          <w:szCs w:val="22"/>
          <w:lang w:val="en-US"/>
        </w:rPr>
        <w:t>ABSTRACT</w:t>
      </w:r>
      <w:r w:rsidRPr="00637B4C">
        <w:rPr>
          <w:sz w:val="22"/>
          <w:szCs w:val="22"/>
          <w:lang w:val="en-US"/>
        </w:rPr>
        <w:t xml:space="preserve">: </w:t>
      </w:r>
      <w:r w:rsidR="00B51866" w:rsidRPr="00B51866">
        <w:rPr>
          <w:sz w:val="22"/>
          <w:szCs w:val="22"/>
          <w:lang w:val="en-US"/>
        </w:rPr>
        <w:t xml:space="preserve">This work aims to highlight the importance of large-scale testing of railway pavements. Conventional tests are unable to fully simulate the railway pavement, requiring the use of more robust equipment. The </w:t>
      </w:r>
      <w:r w:rsidR="00080477" w:rsidRPr="00080477">
        <w:rPr>
          <w:i/>
          <w:iCs/>
          <w:sz w:val="22"/>
          <w:szCs w:val="22"/>
          <w:lang w:val="en-US"/>
        </w:rPr>
        <w:t>Box Test</w:t>
      </w:r>
      <w:r w:rsidR="00B51866" w:rsidRPr="00B51866">
        <w:rPr>
          <w:sz w:val="22"/>
          <w:szCs w:val="22"/>
          <w:lang w:val="en-US"/>
        </w:rPr>
        <w:t xml:space="preserve"> is used to simulate field conditions on a reduced scale, allowing for representative testing. By simulating a portion of the pavement, the </w:t>
      </w:r>
      <w:r w:rsidR="00080477" w:rsidRPr="00080477">
        <w:rPr>
          <w:i/>
          <w:iCs/>
          <w:sz w:val="22"/>
          <w:szCs w:val="22"/>
          <w:lang w:val="en-US"/>
        </w:rPr>
        <w:t>Box Test</w:t>
      </w:r>
      <w:r w:rsidR="00B51866" w:rsidRPr="00B51866">
        <w:rPr>
          <w:sz w:val="22"/>
          <w:szCs w:val="22"/>
          <w:lang w:val="en-US"/>
        </w:rPr>
        <w:t xml:space="preserve"> replicates the actual conditions of load, traffic, and environment. This enables a more precise and detailed analysis of the physical and mechanical behavior of the materials used in construction, such as the subgrade. By conducting preliminary tests on the subgrade material using the </w:t>
      </w:r>
      <w:r w:rsidR="00080477" w:rsidRPr="00080477">
        <w:rPr>
          <w:i/>
          <w:iCs/>
          <w:sz w:val="22"/>
          <w:szCs w:val="22"/>
          <w:lang w:val="en-US"/>
        </w:rPr>
        <w:t>Box Test</w:t>
      </w:r>
      <w:r w:rsidR="00B51866" w:rsidRPr="00B51866">
        <w:rPr>
          <w:sz w:val="22"/>
          <w:szCs w:val="22"/>
          <w:lang w:val="en-US"/>
        </w:rPr>
        <w:t xml:space="preserve">, it is possible to observe its behavior in terms of compaction, strength, deformation, and stability. This provides a preliminary assessment of the material's performance for future tests that will be conducted with all layers of the railway pavement in the </w:t>
      </w:r>
      <w:r w:rsidR="00080477" w:rsidRPr="00080477">
        <w:rPr>
          <w:i/>
          <w:iCs/>
          <w:sz w:val="22"/>
          <w:szCs w:val="22"/>
          <w:lang w:val="en-US"/>
        </w:rPr>
        <w:t>Box Test</w:t>
      </w:r>
      <w:r w:rsidR="00B51866" w:rsidRPr="00B51866">
        <w:rPr>
          <w:sz w:val="22"/>
          <w:szCs w:val="22"/>
          <w:lang w:val="en-US"/>
        </w:rPr>
        <w:t>, while also helping to identify potential issues and optimize the properties of the subgrade</w:t>
      </w:r>
      <w:r w:rsidR="00611409" w:rsidRPr="00611409">
        <w:rPr>
          <w:sz w:val="22"/>
          <w:szCs w:val="22"/>
          <w:lang w:val="en-US"/>
        </w:rPr>
        <w:t>.</w:t>
      </w:r>
    </w:p>
    <w:p w14:paraId="56EB7BE7" w14:textId="77777777" w:rsidR="00611409" w:rsidRPr="008C436D" w:rsidRDefault="00611409" w:rsidP="00380272">
      <w:pPr>
        <w:pStyle w:val="TextosemFormatao"/>
        <w:spacing w:beforeAutospacing="0" w:afterAutospacing="0"/>
        <w:rPr>
          <w:rFonts w:ascii="Times New Roman" w:hAnsi="Times New Roman"/>
          <w:b/>
          <w:sz w:val="22"/>
          <w:szCs w:val="22"/>
          <w:lang w:val="en-US"/>
        </w:rPr>
      </w:pPr>
    </w:p>
    <w:p w14:paraId="22FD1E11" w14:textId="77777777" w:rsidR="00E74C1E" w:rsidRPr="00437A35" w:rsidRDefault="00E74C1E" w:rsidP="00380272">
      <w:pPr>
        <w:pStyle w:val="TextosemFormatao"/>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0557C272" w14:textId="0745D780" w:rsidR="00C722C5" w:rsidRDefault="00B51866" w:rsidP="00C722C5">
      <w:pPr>
        <w:pStyle w:val="Corpodetexto"/>
        <w:ind w:firstLine="709"/>
        <w:jc w:val="both"/>
        <w:rPr>
          <w:sz w:val="22"/>
          <w:szCs w:val="22"/>
        </w:rPr>
      </w:pPr>
      <w:r w:rsidRPr="00B51866">
        <w:rPr>
          <w:sz w:val="22"/>
          <w:szCs w:val="22"/>
        </w:rPr>
        <w:t xml:space="preserve">Ao longo de séculos, a concepção das vias férreas permaneceu praticamente inalterada, embora a velocidade e capacidade de transporte de passageiros e cargas dos trens tenham aumentado. Segundo </w:t>
      </w:r>
      <w:proofErr w:type="spellStart"/>
      <w:r w:rsidRPr="00B51866">
        <w:rPr>
          <w:sz w:val="22"/>
          <w:szCs w:val="22"/>
        </w:rPr>
        <w:t>Indraratna</w:t>
      </w:r>
      <w:proofErr w:type="spellEnd"/>
      <w:r w:rsidRPr="00B51866">
        <w:rPr>
          <w:sz w:val="22"/>
          <w:szCs w:val="22"/>
        </w:rPr>
        <w:t xml:space="preserve"> </w:t>
      </w:r>
      <w:r w:rsidRPr="00C722C5">
        <w:rPr>
          <w:i/>
          <w:iCs/>
          <w:sz w:val="22"/>
          <w:szCs w:val="22"/>
        </w:rPr>
        <w:t>et al</w:t>
      </w:r>
      <w:r w:rsidRPr="00B51866">
        <w:rPr>
          <w:sz w:val="22"/>
          <w:szCs w:val="22"/>
        </w:rPr>
        <w:t>. (2011)</w:t>
      </w:r>
      <w:r w:rsidR="00C722C5">
        <w:rPr>
          <w:sz w:val="22"/>
          <w:szCs w:val="22"/>
        </w:rPr>
        <w:t xml:space="preserve"> e </w:t>
      </w:r>
      <w:proofErr w:type="spellStart"/>
      <w:r w:rsidR="00C722C5" w:rsidRPr="00C722C5">
        <w:rPr>
          <w:sz w:val="22"/>
          <w:szCs w:val="22"/>
        </w:rPr>
        <w:t>Selig</w:t>
      </w:r>
      <w:proofErr w:type="spellEnd"/>
      <w:r w:rsidR="00C722C5" w:rsidRPr="00C722C5">
        <w:rPr>
          <w:sz w:val="22"/>
          <w:szCs w:val="22"/>
        </w:rPr>
        <w:t xml:space="preserve"> e Waters (1994)</w:t>
      </w:r>
      <w:r w:rsidRPr="00B51866">
        <w:rPr>
          <w:sz w:val="22"/>
          <w:szCs w:val="22"/>
        </w:rPr>
        <w:t xml:space="preserve">, a composição da via férrea consiste em uma fundação em camadas, com um </w:t>
      </w:r>
      <w:proofErr w:type="spellStart"/>
      <w:r w:rsidRPr="00B51866">
        <w:rPr>
          <w:sz w:val="22"/>
          <w:szCs w:val="22"/>
        </w:rPr>
        <w:t>sublastro</w:t>
      </w:r>
      <w:proofErr w:type="spellEnd"/>
      <w:r w:rsidRPr="00B51866">
        <w:rPr>
          <w:sz w:val="22"/>
          <w:szCs w:val="22"/>
        </w:rPr>
        <w:t xml:space="preserve"> compactado ou camada de cobertura acima do solo de formação</w:t>
      </w:r>
      <w:r w:rsidR="00C722C5">
        <w:rPr>
          <w:sz w:val="22"/>
          <w:szCs w:val="22"/>
        </w:rPr>
        <w:t xml:space="preserve"> </w:t>
      </w:r>
      <w:r w:rsidR="00C722C5">
        <w:rPr>
          <w:sz w:val="22"/>
          <w:szCs w:val="22"/>
        </w:rPr>
        <w:lastRenderedPageBreak/>
        <w:t>(subleito)</w:t>
      </w:r>
      <w:r w:rsidRPr="00B51866">
        <w:rPr>
          <w:sz w:val="22"/>
          <w:szCs w:val="22"/>
        </w:rPr>
        <w:t xml:space="preserve">, e uma camada espessa de material granular, geralmente lastro de rocha sã, sobre o </w:t>
      </w:r>
      <w:proofErr w:type="spellStart"/>
      <w:r w:rsidRPr="00B51866">
        <w:rPr>
          <w:sz w:val="22"/>
          <w:szCs w:val="22"/>
        </w:rPr>
        <w:t>sublastro</w:t>
      </w:r>
      <w:proofErr w:type="spellEnd"/>
      <w:r w:rsidR="00C722C5">
        <w:rPr>
          <w:sz w:val="22"/>
          <w:szCs w:val="22"/>
        </w:rPr>
        <w:t xml:space="preserve">. </w:t>
      </w:r>
      <w:r w:rsidRPr="00B51866">
        <w:rPr>
          <w:sz w:val="22"/>
          <w:szCs w:val="22"/>
        </w:rPr>
        <w:t>Os trilhos são feitos de aço e colocados em dormentes de madeira ou concreto, transmitindo a tensão ao lastro, que é a camada principal e o estrato de suporte de carga.</w:t>
      </w:r>
    </w:p>
    <w:p w14:paraId="32645DDF" w14:textId="08B99589" w:rsidR="006A7556" w:rsidRDefault="006A7556" w:rsidP="006A7556">
      <w:pPr>
        <w:tabs>
          <w:tab w:val="left" w:pos="0"/>
        </w:tabs>
        <w:autoSpaceDE w:val="0"/>
        <w:autoSpaceDN w:val="0"/>
        <w:adjustRightInd w:val="0"/>
        <w:jc w:val="both"/>
        <w:rPr>
          <w:sz w:val="22"/>
          <w:szCs w:val="24"/>
        </w:rPr>
      </w:pPr>
      <w:r>
        <w:rPr>
          <w:sz w:val="22"/>
          <w:szCs w:val="24"/>
        </w:rPr>
        <w:tab/>
        <w:t xml:space="preserve">A </w:t>
      </w:r>
      <w:r w:rsidR="00080477" w:rsidRPr="00080477">
        <w:rPr>
          <w:i/>
          <w:iCs/>
          <w:sz w:val="22"/>
          <w:szCs w:val="24"/>
        </w:rPr>
        <w:t>Box Test</w:t>
      </w:r>
      <w:r>
        <w:rPr>
          <w:sz w:val="22"/>
          <w:szCs w:val="24"/>
        </w:rPr>
        <w:t xml:space="preserve"> é uma</w:t>
      </w:r>
      <w:r w:rsidRPr="00133DEC">
        <w:rPr>
          <w:sz w:val="22"/>
          <w:szCs w:val="24"/>
        </w:rPr>
        <w:t xml:space="preserve"> abordagem experimental </w:t>
      </w:r>
      <w:r>
        <w:rPr>
          <w:sz w:val="22"/>
          <w:szCs w:val="24"/>
        </w:rPr>
        <w:t xml:space="preserve">e </w:t>
      </w:r>
      <w:r w:rsidRPr="00133DEC">
        <w:rPr>
          <w:sz w:val="22"/>
          <w:szCs w:val="24"/>
        </w:rPr>
        <w:t>envolve a construção de uma caixa que simula as condições de carga e ambiente encontradas nas vias férreas</w:t>
      </w:r>
      <w:r>
        <w:t xml:space="preserve">. </w:t>
      </w:r>
      <w:r w:rsidR="00D223CF" w:rsidRPr="00D223CF">
        <w:rPr>
          <w:sz w:val="22"/>
          <w:szCs w:val="24"/>
        </w:rPr>
        <w:t xml:space="preserve">Existem duas opções comuns de materiais para construir a caixa: madeira e aço. A madeira é escolhida por sua disponibilidade, facilidade de manuseio e baixo custo. Já o aço oferece maior resistência e durabilidade, sendo preferido em alguns estudos. Além disso, alguns pesquisadores utilizam uma combinação de aço e uma folha de </w:t>
      </w:r>
      <w:proofErr w:type="spellStart"/>
      <w:r w:rsidR="00D223CF" w:rsidRPr="00D223CF">
        <w:rPr>
          <w:sz w:val="22"/>
          <w:szCs w:val="24"/>
        </w:rPr>
        <w:t>Perspex</w:t>
      </w:r>
      <w:proofErr w:type="spellEnd"/>
      <w:r w:rsidR="00D223CF" w:rsidRPr="00D223CF">
        <w:rPr>
          <w:sz w:val="22"/>
          <w:szCs w:val="24"/>
        </w:rPr>
        <w:t xml:space="preserve"> transparente em um dos lados da caixa, permitindo uma observação mais clara da amostra durante o ensaio.</w:t>
      </w:r>
      <w:r w:rsidRPr="00133DEC">
        <w:rPr>
          <w:sz w:val="22"/>
          <w:szCs w:val="24"/>
        </w:rPr>
        <w:t xml:space="preserve"> Steward et al. (1985) e </w:t>
      </w:r>
      <w:proofErr w:type="spellStart"/>
      <w:r w:rsidRPr="00133DEC">
        <w:rPr>
          <w:sz w:val="22"/>
          <w:szCs w:val="24"/>
        </w:rPr>
        <w:t>Hussaini</w:t>
      </w:r>
      <w:proofErr w:type="spellEnd"/>
      <w:r w:rsidRPr="00133DEC">
        <w:rPr>
          <w:sz w:val="22"/>
          <w:szCs w:val="24"/>
        </w:rPr>
        <w:t xml:space="preserve"> et al. (2015) são exemplos de autores que utilizaram a madeira na construção da caixa, enquanto </w:t>
      </w:r>
      <w:proofErr w:type="spellStart"/>
      <w:r w:rsidRPr="00133DEC">
        <w:rPr>
          <w:sz w:val="22"/>
          <w:szCs w:val="24"/>
        </w:rPr>
        <w:t>Lim</w:t>
      </w:r>
      <w:proofErr w:type="spellEnd"/>
      <w:r w:rsidRPr="00133DEC">
        <w:rPr>
          <w:sz w:val="22"/>
          <w:szCs w:val="24"/>
        </w:rPr>
        <w:t xml:space="preserve"> (2004), Al-</w:t>
      </w:r>
      <w:proofErr w:type="spellStart"/>
      <w:r w:rsidRPr="00133DEC">
        <w:rPr>
          <w:sz w:val="22"/>
          <w:szCs w:val="24"/>
        </w:rPr>
        <w:t>Saoudi</w:t>
      </w:r>
      <w:proofErr w:type="spellEnd"/>
      <w:r w:rsidRPr="00133DEC">
        <w:rPr>
          <w:sz w:val="22"/>
          <w:szCs w:val="24"/>
        </w:rPr>
        <w:t xml:space="preserve"> e Hassan (2013) e </w:t>
      </w:r>
      <w:proofErr w:type="spellStart"/>
      <w:r w:rsidRPr="00133DEC">
        <w:rPr>
          <w:sz w:val="22"/>
          <w:szCs w:val="24"/>
        </w:rPr>
        <w:t>McDowell</w:t>
      </w:r>
      <w:proofErr w:type="spellEnd"/>
      <w:r w:rsidRPr="00133DEC">
        <w:rPr>
          <w:sz w:val="22"/>
          <w:szCs w:val="24"/>
        </w:rPr>
        <w:t xml:space="preserve"> e </w:t>
      </w:r>
      <w:proofErr w:type="spellStart"/>
      <w:r w:rsidRPr="00133DEC">
        <w:rPr>
          <w:sz w:val="22"/>
          <w:szCs w:val="24"/>
        </w:rPr>
        <w:t>Stickley</w:t>
      </w:r>
      <w:proofErr w:type="spellEnd"/>
      <w:r w:rsidRPr="00133DEC">
        <w:rPr>
          <w:sz w:val="22"/>
          <w:szCs w:val="24"/>
        </w:rPr>
        <w:t xml:space="preserve"> (2006) optaram por utilizar aço.</w:t>
      </w:r>
      <w:r w:rsidR="00D62F4F">
        <w:rPr>
          <w:sz w:val="22"/>
          <w:szCs w:val="24"/>
        </w:rPr>
        <w:t xml:space="preserve"> </w:t>
      </w:r>
      <w:r w:rsidR="00D62F4F" w:rsidRPr="00D62F4F">
        <w:rPr>
          <w:sz w:val="22"/>
          <w:szCs w:val="24"/>
        </w:rPr>
        <w:t xml:space="preserve">A </w:t>
      </w:r>
      <w:r w:rsidR="00080477" w:rsidRPr="00080477">
        <w:rPr>
          <w:i/>
          <w:iCs/>
          <w:sz w:val="22"/>
          <w:szCs w:val="24"/>
        </w:rPr>
        <w:t>Box Test</w:t>
      </w:r>
      <w:r w:rsidR="00D62F4F" w:rsidRPr="00D62F4F">
        <w:rPr>
          <w:sz w:val="22"/>
          <w:szCs w:val="24"/>
        </w:rPr>
        <w:t xml:space="preserve"> do Instituto Militar de Engenharia é composta de aço, com dimensões de 1,1 m x 1,2 m x 1,3 m. Ela pode ser visualizada na Figura 1.</w:t>
      </w:r>
    </w:p>
    <w:p w14:paraId="2DB2FFC6" w14:textId="3598B414" w:rsidR="00D62F4F" w:rsidRDefault="00D62F4F" w:rsidP="006A7556">
      <w:pPr>
        <w:tabs>
          <w:tab w:val="left" w:pos="0"/>
        </w:tabs>
        <w:autoSpaceDE w:val="0"/>
        <w:autoSpaceDN w:val="0"/>
        <w:adjustRightInd w:val="0"/>
        <w:jc w:val="both"/>
        <w:rPr>
          <w:sz w:val="22"/>
          <w:szCs w:val="24"/>
        </w:rPr>
      </w:pPr>
    </w:p>
    <w:p w14:paraId="3E41402D" w14:textId="6F818D73" w:rsidR="00D62F4F" w:rsidRDefault="00D62F4F" w:rsidP="006A7556">
      <w:pPr>
        <w:tabs>
          <w:tab w:val="left" w:pos="0"/>
        </w:tabs>
        <w:autoSpaceDE w:val="0"/>
        <w:autoSpaceDN w:val="0"/>
        <w:adjustRightInd w:val="0"/>
        <w:jc w:val="both"/>
        <w:rPr>
          <w:sz w:val="22"/>
          <w:szCs w:val="24"/>
        </w:rPr>
      </w:pPr>
      <w:r>
        <w:rPr>
          <w:sz w:val="22"/>
          <w:szCs w:val="24"/>
        </w:rPr>
        <w:t xml:space="preserve">Figura 1: </w:t>
      </w:r>
      <w:r w:rsidR="00080477" w:rsidRPr="00080477">
        <w:rPr>
          <w:i/>
          <w:iCs/>
          <w:sz w:val="22"/>
          <w:szCs w:val="24"/>
        </w:rPr>
        <w:t>Box Test</w:t>
      </w:r>
      <w:r>
        <w:rPr>
          <w:sz w:val="22"/>
          <w:szCs w:val="24"/>
        </w:rPr>
        <w:t xml:space="preserve"> Instituto Militar de Engenharia</w:t>
      </w:r>
    </w:p>
    <w:p w14:paraId="336FF807" w14:textId="77777777" w:rsidR="00D62F4F" w:rsidRDefault="00D62F4F" w:rsidP="006A7556">
      <w:pPr>
        <w:tabs>
          <w:tab w:val="left" w:pos="0"/>
        </w:tabs>
        <w:autoSpaceDE w:val="0"/>
        <w:autoSpaceDN w:val="0"/>
        <w:adjustRightInd w:val="0"/>
        <w:jc w:val="both"/>
        <w:rPr>
          <w:sz w:val="22"/>
          <w:szCs w:val="24"/>
        </w:rPr>
      </w:pPr>
    </w:p>
    <w:p w14:paraId="7C0CF706" w14:textId="470B1F67" w:rsidR="00D62F4F" w:rsidRDefault="00D62F4F" w:rsidP="00D62F4F">
      <w:pPr>
        <w:tabs>
          <w:tab w:val="left" w:pos="0"/>
        </w:tabs>
        <w:autoSpaceDE w:val="0"/>
        <w:autoSpaceDN w:val="0"/>
        <w:adjustRightInd w:val="0"/>
        <w:jc w:val="center"/>
        <w:rPr>
          <w:sz w:val="22"/>
          <w:szCs w:val="24"/>
        </w:rPr>
      </w:pPr>
      <w:r>
        <w:rPr>
          <w:noProof/>
          <w:sz w:val="22"/>
          <w:szCs w:val="24"/>
        </w:rPr>
        <w:drawing>
          <wp:inline distT="0" distB="0" distL="0" distR="0" wp14:anchorId="6E3F5C54" wp14:editId="0F91DA18">
            <wp:extent cx="1988185" cy="1767840"/>
            <wp:effectExtent l="0" t="0" r="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794" cy="1825289"/>
                    </a:xfrm>
                    <a:prstGeom prst="rect">
                      <a:avLst/>
                    </a:prstGeom>
                    <a:noFill/>
                    <a:ln>
                      <a:noFill/>
                    </a:ln>
                  </pic:spPr>
                </pic:pic>
              </a:graphicData>
            </a:graphic>
          </wp:inline>
        </w:drawing>
      </w:r>
    </w:p>
    <w:p w14:paraId="10C08F68" w14:textId="77777777" w:rsidR="00D62F4F" w:rsidRPr="006A7556" w:rsidRDefault="00D62F4F" w:rsidP="00D62F4F">
      <w:pPr>
        <w:tabs>
          <w:tab w:val="left" w:pos="0"/>
        </w:tabs>
        <w:autoSpaceDE w:val="0"/>
        <w:autoSpaceDN w:val="0"/>
        <w:adjustRightInd w:val="0"/>
        <w:jc w:val="center"/>
        <w:rPr>
          <w:sz w:val="22"/>
          <w:szCs w:val="24"/>
        </w:rPr>
      </w:pPr>
    </w:p>
    <w:p w14:paraId="620AB496" w14:textId="53CF74D0" w:rsidR="00C722C5" w:rsidRDefault="00C722C5" w:rsidP="00C722C5">
      <w:pPr>
        <w:pStyle w:val="Corpodetexto"/>
        <w:ind w:firstLine="709"/>
        <w:jc w:val="both"/>
        <w:rPr>
          <w:sz w:val="22"/>
          <w:szCs w:val="22"/>
        </w:rPr>
      </w:pPr>
      <w:proofErr w:type="spellStart"/>
      <w:r w:rsidRPr="00C722C5">
        <w:rPr>
          <w:sz w:val="22"/>
          <w:szCs w:val="22"/>
        </w:rPr>
        <w:t>Lim</w:t>
      </w:r>
      <w:proofErr w:type="spellEnd"/>
      <w:r w:rsidRPr="00C722C5">
        <w:rPr>
          <w:sz w:val="22"/>
          <w:szCs w:val="22"/>
        </w:rPr>
        <w:t xml:space="preserve"> (2004) destaca a importância de testes de lastro que se correlacionem com o desempenho de campo, mas devido às variáveis condições de campo, não é prático fazer comparações in situ entre diferentes tipos de lastro. </w:t>
      </w:r>
      <w:proofErr w:type="spellStart"/>
      <w:r w:rsidRPr="00C722C5">
        <w:rPr>
          <w:sz w:val="22"/>
          <w:szCs w:val="22"/>
        </w:rPr>
        <w:t>Alabbasi</w:t>
      </w:r>
      <w:proofErr w:type="spellEnd"/>
      <w:r w:rsidRPr="00C722C5">
        <w:rPr>
          <w:sz w:val="22"/>
          <w:szCs w:val="22"/>
        </w:rPr>
        <w:t xml:space="preserve"> e Hussein (2019) afirmam que o </w:t>
      </w:r>
      <w:r w:rsidR="00080477" w:rsidRPr="00080477">
        <w:rPr>
          <w:i/>
          <w:iCs/>
          <w:sz w:val="22"/>
          <w:szCs w:val="22"/>
        </w:rPr>
        <w:t>Box Test</w:t>
      </w:r>
      <w:r w:rsidRPr="00C722C5">
        <w:rPr>
          <w:sz w:val="22"/>
          <w:szCs w:val="22"/>
        </w:rPr>
        <w:t xml:space="preserve"> é uma abordagem experimental que simula o real comportamento e desempenho do lastro sob carga de tráfego, sendo especialmente útil para obter um amplo entendimento do comportamento ferroviário em condições reais de campo.</w:t>
      </w:r>
    </w:p>
    <w:p w14:paraId="32E5DAEF" w14:textId="244F636A" w:rsidR="00A4303B" w:rsidRDefault="00A4303B" w:rsidP="00A4303B">
      <w:pPr>
        <w:tabs>
          <w:tab w:val="left" w:pos="0"/>
        </w:tabs>
        <w:autoSpaceDE w:val="0"/>
        <w:autoSpaceDN w:val="0"/>
        <w:adjustRightInd w:val="0"/>
        <w:jc w:val="both"/>
        <w:rPr>
          <w:sz w:val="22"/>
          <w:szCs w:val="24"/>
        </w:rPr>
      </w:pPr>
      <w:r>
        <w:rPr>
          <w:sz w:val="22"/>
          <w:szCs w:val="24"/>
        </w:rPr>
        <w:tab/>
      </w:r>
      <w:r w:rsidRPr="000F45EF">
        <w:rPr>
          <w:sz w:val="22"/>
          <w:szCs w:val="24"/>
        </w:rPr>
        <w:t>Segundo</w:t>
      </w:r>
      <w:r w:rsidR="00080B3F">
        <w:rPr>
          <w:sz w:val="22"/>
          <w:szCs w:val="24"/>
        </w:rPr>
        <w:t xml:space="preserve"> </w:t>
      </w:r>
      <w:proofErr w:type="spellStart"/>
      <w:r w:rsidRPr="000F45EF">
        <w:rPr>
          <w:sz w:val="22"/>
          <w:szCs w:val="24"/>
        </w:rPr>
        <w:t>Spada</w:t>
      </w:r>
      <w:proofErr w:type="spellEnd"/>
      <w:r w:rsidRPr="000F45EF">
        <w:rPr>
          <w:sz w:val="22"/>
          <w:szCs w:val="24"/>
        </w:rPr>
        <w:t xml:space="preserve"> (2003) o subleito se define em um solo natural ou camada final</w:t>
      </w:r>
      <w:r>
        <w:rPr>
          <w:sz w:val="22"/>
          <w:szCs w:val="24"/>
        </w:rPr>
        <w:t xml:space="preserve"> </w:t>
      </w:r>
      <w:r w:rsidRPr="000F45EF">
        <w:rPr>
          <w:sz w:val="22"/>
          <w:szCs w:val="24"/>
        </w:rPr>
        <w:t xml:space="preserve">de terraplenagem, que é a principal camada de fundação do sistema. </w:t>
      </w:r>
      <w:proofErr w:type="spellStart"/>
      <w:r w:rsidRPr="000F45EF">
        <w:rPr>
          <w:sz w:val="22"/>
          <w:szCs w:val="24"/>
        </w:rPr>
        <w:t>Indraratna</w:t>
      </w:r>
      <w:proofErr w:type="spellEnd"/>
      <w:r w:rsidRPr="000F45EF">
        <w:rPr>
          <w:sz w:val="22"/>
          <w:szCs w:val="24"/>
        </w:rPr>
        <w:t xml:space="preserve"> e Salim</w:t>
      </w:r>
      <w:r>
        <w:rPr>
          <w:sz w:val="22"/>
          <w:szCs w:val="24"/>
        </w:rPr>
        <w:t xml:space="preserve"> </w:t>
      </w:r>
      <w:r w:rsidRPr="000F45EF">
        <w:rPr>
          <w:sz w:val="22"/>
          <w:szCs w:val="24"/>
        </w:rPr>
        <w:t>(2005) tratam o subleito como sendo uma formação de solo sobre a qual a estrutura da via</w:t>
      </w:r>
      <w:r>
        <w:rPr>
          <w:sz w:val="22"/>
          <w:szCs w:val="24"/>
        </w:rPr>
        <w:t xml:space="preserve"> </w:t>
      </w:r>
      <w:r w:rsidRPr="000F45EF">
        <w:rPr>
          <w:sz w:val="22"/>
          <w:szCs w:val="24"/>
        </w:rPr>
        <w:t>férrea é construída.</w:t>
      </w:r>
      <w:r>
        <w:rPr>
          <w:sz w:val="22"/>
          <w:szCs w:val="24"/>
        </w:rPr>
        <w:t xml:space="preserve"> </w:t>
      </w:r>
      <w:r w:rsidRPr="000F45EF">
        <w:rPr>
          <w:sz w:val="22"/>
          <w:szCs w:val="24"/>
        </w:rPr>
        <w:t>O subleito deve ter rigidez adequada e capacidade de carga para</w:t>
      </w:r>
      <w:r>
        <w:rPr>
          <w:sz w:val="22"/>
          <w:szCs w:val="24"/>
        </w:rPr>
        <w:t xml:space="preserve"> </w:t>
      </w:r>
      <w:r w:rsidRPr="000F45EF">
        <w:rPr>
          <w:sz w:val="22"/>
          <w:szCs w:val="24"/>
        </w:rPr>
        <w:t xml:space="preserve">resistir a tensões induzidas pelo tráfego na interface </w:t>
      </w:r>
      <w:proofErr w:type="spellStart"/>
      <w:r w:rsidRPr="000F45EF">
        <w:rPr>
          <w:sz w:val="22"/>
          <w:szCs w:val="24"/>
        </w:rPr>
        <w:t>sublastro</w:t>
      </w:r>
      <w:proofErr w:type="spellEnd"/>
      <w:r w:rsidRPr="000F45EF">
        <w:rPr>
          <w:sz w:val="22"/>
          <w:szCs w:val="24"/>
        </w:rPr>
        <w:t>/subleito. A instabilidade ou</w:t>
      </w:r>
      <w:r>
        <w:rPr>
          <w:sz w:val="22"/>
          <w:szCs w:val="24"/>
        </w:rPr>
        <w:t xml:space="preserve"> </w:t>
      </w:r>
      <w:r w:rsidRPr="000F45EF">
        <w:rPr>
          <w:sz w:val="22"/>
          <w:szCs w:val="24"/>
        </w:rPr>
        <w:t>falha do subleito, resulta em uma distorção do alinhamento e geometria da via, mesmo</w:t>
      </w:r>
      <w:r>
        <w:rPr>
          <w:sz w:val="22"/>
          <w:szCs w:val="24"/>
        </w:rPr>
        <w:t xml:space="preserve"> </w:t>
      </w:r>
      <w:r w:rsidRPr="000F45EF">
        <w:rPr>
          <w:sz w:val="22"/>
          <w:szCs w:val="24"/>
        </w:rPr>
        <w:t xml:space="preserve">com camadas de lastro e </w:t>
      </w:r>
      <w:proofErr w:type="spellStart"/>
      <w:r w:rsidRPr="000F45EF">
        <w:rPr>
          <w:sz w:val="22"/>
          <w:szCs w:val="24"/>
        </w:rPr>
        <w:t>sublastro</w:t>
      </w:r>
      <w:proofErr w:type="spellEnd"/>
      <w:r w:rsidRPr="000F45EF">
        <w:rPr>
          <w:sz w:val="22"/>
          <w:szCs w:val="24"/>
        </w:rPr>
        <w:t xml:space="preserve"> de alta qualidade.</w:t>
      </w:r>
    </w:p>
    <w:p w14:paraId="37F103EB" w14:textId="785F9FCC" w:rsidR="00A4303B" w:rsidRPr="00A4303B" w:rsidRDefault="00A4303B" w:rsidP="00A4303B">
      <w:pPr>
        <w:tabs>
          <w:tab w:val="left" w:pos="0"/>
        </w:tabs>
        <w:autoSpaceDE w:val="0"/>
        <w:autoSpaceDN w:val="0"/>
        <w:adjustRightInd w:val="0"/>
        <w:jc w:val="both"/>
        <w:rPr>
          <w:sz w:val="22"/>
          <w:szCs w:val="24"/>
        </w:rPr>
      </w:pPr>
      <w:r>
        <w:rPr>
          <w:sz w:val="22"/>
          <w:szCs w:val="24"/>
        </w:rPr>
        <w:tab/>
      </w:r>
      <w:r w:rsidRPr="000F45EF">
        <w:rPr>
          <w:sz w:val="22"/>
          <w:szCs w:val="24"/>
        </w:rPr>
        <w:t xml:space="preserve">De acordo com </w:t>
      </w:r>
      <w:proofErr w:type="spellStart"/>
      <w:r w:rsidRPr="000F45EF">
        <w:rPr>
          <w:sz w:val="22"/>
          <w:szCs w:val="24"/>
        </w:rPr>
        <w:t>Selig</w:t>
      </w:r>
      <w:proofErr w:type="spellEnd"/>
      <w:r w:rsidRPr="000F45EF">
        <w:rPr>
          <w:sz w:val="22"/>
          <w:szCs w:val="24"/>
        </w:rPr>
        <w:t xml:space="preserve"> e Waters (1994) o subleito, em trechos de espessuras usuais</w:t>
      </w:r>
      <w:r>
        <w:rPr>
          <w:sz w:val="22"/>
          <w:szCs w:val="24"/>
        </w:rPr>
        <w:t xml:space="preserve"> </w:t>
      </w:r>
      <w:r w:rsidRPr="000F45EF">
        <w:rPr>
          <w:sz w:val="22"/>
          <w:szCs w:val="24"/>
        </w:rPr>
        <w:t>de lastro, é o componente de maior influência sobre a deformabilidade da via, pois essa</w:t>
      </w:r>
      <w:r>
        <w:rPr>
          <w:sz w:val="22"/>
          <w:szCs w:val="24"/>
        </w:rPr>
        <w:t xml:space="preserve"> </w:t>
      </w:r>
      <w:r w:rsidRPr="000F45EF">
        <w:rPr>
          <w:sz w:val="22"/>
          <w:szCs w:val="24"/>
        </w:rPr>
        <w:t>camada contribui substancialmente para a deflexão elástica do trilho sob carregamento</w:t>
      </w:r>
      <w:r>
        <w:rPr>
          <w:sz w:val="22"/>
          <w:szCs w:val="24"/>
        </w:rPr>
        <w:t xml:space="preserve"> </w:t>
      </w:r>
      <w:r w:rsidRPr="000F45EF">
        <w:rPr>
          <w:sz w:val="22"/>
          <w:szCs w:val="24"/>
        </w:rPr>
        <w:t>das rodas dos trens. A resiliência do subleito influencia decisivamente a velocidade de</w:t>
      </w:r>
      <w:r>
        <w:rPr>
          <w:sz w:val="22"/>
          <w:szCs w:val="24"/>
        </w:rPr>
        <w:t xml:space="preserve"> </w:t>
      </w:r>
      <w:r w:rsidRPr="000F45EF">
        <w:rPr>
          <w:sz w:val="22"/>
          <w:szCs w:val="24"/>
        </w:rPr>
        <w:t xml:space="preserve">deterioração do lastro, dormente </w:t>
      </w:r>
      <w:proofErr w:type="gramStart"/>
      <w:r w:rsidRPr="000F45EF">
        <w:rPr>
          <w:sz w:val="22"/>
          <w:szCs w:val="24"/>
        </w:rPr>
        <w:t>e</w:t>
      </w:r>
      <w:proofErr w:type="gramEnd"/>
      <w:r w:rsidRPr="000F45EF">
        <w:rPr>
          <w:sz w:val="22"/>
          <w:szCs w:val="24"/>
        </w:rPr>
        <w:t xml:space="preserve"> trilho, sendo a principal fonte de recalque diferencial</w:t>
      </w:r>
      <w:r>
        <w:rPr>
          <w:sz w:val="22"/>
          <w:szCs w:val="24"/>
        </w:rPr>
        <w:t xml:space="preserve"> </w:t>
      </w:r>
      <w:r w:rsidRPr="000F45EF">
        <w:rPr>
          <w:sz w:val="22"/>
          <w:szCs w:val="24"/>
        </w:rPr>
        <w:t>da via. Rosa (2020) complementa que a condição de baixa rigidez (eventual) do subleito,</w:t>
      </w:r>
      <w:r>
        <w:rPr>
          <w:sz w:val="22"/>
          <w:szCs w:val="24"/>
        </w:rPr>
        <w:t xml:space="preserve"> </w:t>
      </w:r>
      <w:r w:rsidRPr="000F45EF">
        <w:rPr>
          <w:sz w:val="22"/>
          <w:szCs w:val="24"/>
        </w:rPr>
        <w:t>pode ser responsável pelo aumento de tensões na superestrutura da via, provocando danos</w:t>
      </w:r>
      <w:r>
        <w:rPr>
          <w:sz w:val="22"/>
          <w:szCs w:val="24"/>
        </w:rPr>
        <w:t xml:space="preserve"> </w:t>
      </w:r>
      <w:r w:rsidRPr="000F45EF">
        <w:rPr>
          <w:sz w:val="22"/>
          <w:szCs w:val="24"/>
        </w:rPr>
        <w:t>de variados tipos.</w:t>
      </w:r>
    </w:p>
    <w:p w14:paraId="554A1963" w14:textId="012EF343" w:rsidR="00D67BAD" w:rsidRPr="00437A35" w:rsidRDefault="00D223CF" w:rsidP="00380272">
      <w:pPr>
        <w:pStyle w:val="Corpodetexto"/>
        <w:ind w:firstLine="709"/>
        <w:jc w:val="both"/>
        <w:rPr>
          <w:sz w:val="22"/>
          <w:szCs w:val="22"/>
        </w:rPr>
      </w:pPr>
      <w:r w:rsidRPr="00D223CF">
        <w:rPr>
          <w:sz w:val="22"/>
          <w:szCs w:val="22"/>
        </w:rPr>
        <w:t xml:space="preserve">A importância deste trabalho é obter informações preliminares sobre o comportamento do material do subleito. Essas informações serão usadas em futuros ensaios na </w:t>
      </w:r>
      <w:r w:rsidR="00080477" w:rsidRPr="00080477">
        <w:rPr>
          <w:i/>
          <w:iCs/>
          <w:sz w:val="22"/>
          <w:szCs w:val="22"/>
        </w:rPr>
        <w:t>Box Test</w:t>
      </w:r>
      <w:r w:rsidRPr="00D223CF">
        <w:rPr>
          <w:sz w:val="22"/>
          <w:szCs w:val="22"/>
        </w:rPr>
        <w:t xml:space="preserve"> do Instituto Militar de Engenharia, simulando um pavimento completo. Os ensaios na </w:t>
      </w:r>
      <w:r w:rsidR="00080477" w:rsidRPr="00080477">
        <w:rPr>
          <w:i/>
          <w:iCs/>
          <w:sz w:val="22"/>
          <w:szCs w:val="22"/>
        </w:rPr>
        <w:t>Box Test</w:t>
      </w:r>
      <w:r w:rsidRPr="00D223CF">
        <w:rPr>
          <w:sz w:val="22"/>
          <w:szCs w:val="22"/>
        </w:rPr>
        <w:t xml:space="preserve"> fornecerão uma </w:t>
      </w:r>
      <w:r w:rsidRPr="00D223CF">
        <w:rPr>
          <w:sz w:val="22"/>
          <w:szCs w:val="22"/>
        </w:rPr>
        <w:lastRenderedPageBreak/>
        <w:t>compreensão abrangente do desempenho dos materiais em condições próximas à realidade, permitindo uma análise precisa da viabilidade para as aplicações desejadas.</w:t>
      </w:r>
    </w:p>
    <w:p w14:paraId="6D2A3437" w14:textId="77777777" w:rsidR="00080477" w:rsidRDefault="00080477" w:rsidP="0004363A">
      <w:pPr>
        <w:ind w:right="-1"/>
        <w:rPr>
          <w:b/>
          <w:sz w:val="22"/>
          <w:szCs w:val="22"/>
        </w:rPr>
      </w:pPr>
    </w:p>
    <w:p w14:paraId="42C0DCBC" w14:textId="77777777" w:rsidR="00080477" w:rsidRDefault="00080477" w:rsidP="0004363A">
      <w:pPr>
        <w:ind w:right="-1"/>
        <w:rPr>
          <w:b/>
          <w:sz w:val="22"/>
          <w:szCs w:val="22"/>
        </w:rPr>
      </w:pPr>
    </w:p>
    <w:p w14:paraId="5EFEE64B" w14:textId="5E24BF04" w:rsidR="000F45EF" w:rsidRPr="0004363A" w:rsidRDefault="00E74C1E" w:rsidP="0004363A">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r w:rsidR="000F45EF">
        <w:rPr>
          <w:sz w:val="22"/>
          <w:szCs w:val="24"/>
        </w:rPr>
        <w:t xml:space="preserve"> </w:t>
      </w:r>
    </w:p>
    <w:p w14:paraId="45D22A85" w14:textId="35E9014D" w:rsidR="00080477" w:rsidRDefault="000F45EF" w:rsidP="000F45EF">
      <w:pPr>
        <w:tabs>
          <w:tab w:val="left" w:pos="0"/>
        </w:tabs>
        <w:autoSpaceDE w:val="0"/>
        <w:autoSpaceDN w:val="0"/>
        <w:adjustRightInd w:val="0"/>
        <w:jc w:val="both"/>
        <w:rPr>
          <w:sz w:val="22"/>
          <w:szCs w:val="24"/>
        </w:rPr>
      </w:pPr>
      <w:r>
        <w:rPr>
          <w:sz w:val="22"/>
          <w:szCs w:val="24"/>
        </w:rPr>
        <w:tab/>
      </w:r>
      <w:r w:rsidR="00080477" w:rsidRPr="00080477">
        <w:rPr>
          <w:sz w:val="22"/>
          <w:szCs w:val="24"/>
        </w:rPr>
        <w:t>Foram realizados ensaios de caracterização no material</w:t>
      </w:r>
      <w:r w:rsidR="00080477">
        <w:rPr>
          <w:sz w:val="22"/>
          <w:szCs w:val="24"/>
        </w:rPr>
        <w:t xml:space="preserve">. Esse material foi </w:t>
      </w:r>
      <w:r w:rsidR="00080477" w:rsidRPr="00080477">
        <w:rPr>
          <w:sz w:val="22"/>
          <w:szCs w:val="24"/>
        </w:rPr>
        <w:t>extraído da obra adjacente ao Instituto Militar de Engenharia</w:t>
      </w:r>
      <w:r w:rsidR="00080477">
        <w:rPr>
          <w:sz w:val="22"/>
          <w:szCs w:val="24"/>
        </w:rPr>
        <w:t xml:space="preserve">. </w:t>
      </w:r>
      <w:r w:rsidR="00080477" w:rsidRPr="00080477">
        <w:rPr>
          <w:sz w:val="22"/>
          <w:szCs w:val="24"/>
        </w:rPr>
        <w:t xml:space="preserve">A compactação manual do material será feita posteriormente na </w:t>
      </w:r>
      <w:r w:rsidR="00080477" w:rsidRPr="00080477">
        <w:rPr>
          <w:i/>
          <w:iCs/>
          <w:sz w:val="22"/>
          <w:szCs w:val="24"/>
        </w:rPr>
        <w:t>Box Test</w:t>
      </w:r>
      <w:r w:rsidR="00080477">
        <w:rPr>
          <w:i/>
          <w:iCs/>
          <w:sz w:val="22"/>
          <w:szCs w:val="24"/>
        </w:rPr>
        <w:t>.</w:t>
      </w:r>
    </w:p>
    <w:p w14:paraId="11B7B70F" w14:textId="13A3ADD4" w:rsidR="00D67BAD" w:rsidRPr="00D67BAD" w:rsidRDefault="0004363A" w:rsidP="00080477">
      <w:pPr>
        <w:tabs>
          <w:tab w:val="left" w:pos="0"/>
        </w:tabs>
        <w:autoSpaceDE w:val="0"/>
        <w:autoSpaceDN w:val="0"/>
        <w:adjustRightInd w:val="0"/>
        <w:jc w:val="both"/>
        <w:rPr>
          <w:sz w:val="22"/>
          <w:szCs w:val="24"/>
        </w:rPr>
      </w:pPr>
      <w:r>
        <w:rPr>
          <w:sz w:val="22"/>
          <w:szCs w:val="24"/>
        </w:rPr>
        <w:tab/>
      </w:r>
      <w:r w:rsidR="00080477" w:rsidRPr="00080477">
        <w:rPr>
          <w:sz w:val="22"/>
          <w:szCs w:val="24"/>
        </w:rPr>
        <w:t>As propriedades físicas do solo foram avaliadas por testes de granulometria, limite de liquidez e plasticidade, seguindo as normas DNER-ME 080/94, DNER-ME 122/94 e DNER-ME 082/94, respectivamente. O material coletado foi dividido em porções e secado em estufa a uma temperatura entre 60º e 70º para evaporar a umidade excessiva. Cada porção foi deixada na estufa por aproximadamente 1 dia, considerando a capacidade da estufa e a quantidade de material a ser seco.</w:t>
      </w:r>
      <w:r w:rsidR="001472BE">
        <w:rPr>
          <w:sz w:val="22"/>
          <w:szCs w:val="24"/>
        </w:rPr>
        <w:tab/>
      </w:r>
      <w:r w:rsidR="00D67BAD" w:rsidRPr="00D67BAD">
        <w:rPr>
          <w:sz w:val="22"/>
          <w:szCs w:val="24"/>
        </w:rPr>
        <w:t>Os primeiros ensaios realizados consistiram em determinar o limite de liquidez (LL) e o limite de plasticidade (LP) do material utilizando o aparelho de Casagrande. Para isso, uma amostra de 140g do material foi destorroada e peneirada com uma peneira de abertura de 0,42mm (peneira 40). Em seguida, foram adicionados incrementos de água e o equipamento Casagrande foi utilizado em cinco etapas, com diferentes números de golpes. Cápsulas foram pesadas antes e depois da adição do material para determinar a quantidade de água adicionada e sua influência nas propriedades do solo.</w:t>
      </w:r>
    </w:p>
    <w:p w14:paraId="4FF67245" w14:textId="62208263" w:rsidR="00D67BAD" w:rsidRPr="00D67BAD" w:rsidRDefault="00D67BAD" w:rsidP="00D67BAD">
      <w:pPr>
        <w:tabs>
          <w:tab w:val="left" w:pos="0"/>
        </w:tabs>
        <w:autoSpaceDE w:val="0"/>
        <w:autoSpaceDN w:val="0"/>
        <w:adjustRightInd w:val="0"/>
        <w:jc w:val="both"/>
        <w:rPr>
          <w:sz w:val="22"/>
          <w:szCs w:val="24"/>
        </w:rPr>
      </w:pPr>
      <w:r>
        <w:rPr>
          <w:sz w:val="22"/>
          <w:szCs w:val="24"/>
        </w:rPr>
        <w:tab/>
      </w:r>
      <w:r w:rsidRPr="00D67BAD">
        <w:rPr>
          <w:sz w:val="22"/>
          <w:szCs w:val="24"/>
        </w:rPr>
        <w:t>O ensaio do limite de plasticidade foi realizado utilizando uma fração representativa da amostra de solo que passou pela peneira nº 40. A amostra foi misturada com água gradualmente até atingir uma consistência plástica. Em seguida, cilindros de 3 mm de diâmetro foram formados por rolagem sobre uma placa de vidro. O ensaio foi repetido até que os cilindros se fragmentassem devido à perda de umidade. Os pedaços fragmentados dos cilindros foram analisados para determinar a umidade em uma estufa a uma temperatura de 110 ºC.</w:t>
      </w:r>
    </w:p>
    <w:p w14:paraId="4F48FDCA" w14:textId="418D0FDE" w:rsidR="00D67BAD" w:rsidRPr="00D67BAD" w:rsidRDefault="001472BE" w:rsidP="00D67BAD">
      <w:pPr>
        <w:tabs>
          <w:tab w:val="left" w:pos="0"/>
        </w:tabs>
        <w:autoSpaceDE w:val="0"/>
        <w:autoSpaceDN w:val="0"/>
        <w:adjustRightInd w:val="0"/>
        <w:jc w:val="both"/>
        <w:rPr>
          <w:sz w:val="22"/>
          <w:szCs w:val="24"/>
        </w:rPr>
      </w:pPr>
      <w:r>
        <w:rPr>
          <w:sz w:val="22"/>
          <w:szCs w:val="24"/>
        </w:rPr>
        <w:tab/>
      </w:r>
      <w:r w:rsidR="00D67BAD" w:rsidRPr="00D67BAD">
        <w:rPr>
          <w:sz w:val="22"/>
          <w:szCs w:val="24"/>
        </w:rPr>
        <w:t>Foram realizados testes de compactação em cinco corpos de prova para determinar a umidade ótima do material analisado. Cada corpo de prova foi moldado em camadas de 10 centímetros e compactado com 5 golpes antes da aplicação da próxima camada. Após a compactação, análises foram feitas para determinar a umidade ótima.</w:t>
      </w:r>
    </w:p>
    <w:p w14:paraId="48CCE938" w14:textId="216FEB57" w:rsidR="00D67BAD" w:rsidRPr="00D67BAD" w:rsidRDefault="00D67BAD" w:rsidP="00D67BAD">
      <w:pPr>
        <w:tabs>
          <w:tab w:val="left" w:pos="0"/>
        </w:tabs>
        <w:autoSpaceDE w:val="0"/>
        <w:autoSpaceDN w:val="0"/>
        <w:adjustRightInd w:val="0"/>
        <w:jc w:val="both"/>
        <w:rPr>
          <w:sz w:val="22"/>
          <w:szCs w:val="24"/>
        </w:rPr>
      </w:pPr>
      <w:r>
        <w:rPr>
          <w:sz w:val="22"/>
          <w:szCs w:val="24"/>
        </w:rPr>
        <w:tab/>
      </w:r>
      <w:r w:rsidRPr="00D67BAD">
        <w:rPr>
          <w:sz w:val="22"/>
          <w:szCs w:val="24"/>
        </w:rPr>
        <w:t>A densidade do material foi determinada utilizando o método do picnômetro. Três picnômetros foram utilizados. Eles foram pesados inicialmente e, em seguida, preenchidos com solo e um pouco de água. Os picnômetros foram aquecidos para remover o ar aprisionado no material. Depois do aquecimento, os picnômetros foram pesados novamente, incluindo a água. Por fim, os picnômetros foram pesados quando preenchidos apenas com água. Os dados obtidos durante o experimento foram utilizados para calcular a densidade do material.</w:t>
      </w:r>
    </w:p>
    <w:p w14:paraId="119A48D1" w14:textId="71C6822B" w:rsidR="00D67BAD" w:rsidRDefault="00D67BAD" w:rsidP="00D67BAD">
      <w:pPr>
        <w:tabs>
          <w:tab w:val="left" w:pos="0"/>
        </w:tabs>
        <w:autoSpaceDE w:val="0"/>
        <w:autoSpaceDN w:val="0"/>
        <w:adjustRightInd w:val="0"/>
        <w:jc w:val="both"/>
        <w:rPr>
          <w:sz w:val="22"/>
          <w:szCs w:val="24"/>
        </w:rPr>
      </w:pPr>
      <w:r>
        <w:rPr>
          <w:sz w:val="22"/>
          <w:szCs w:val="24"/>
        </w:rPr>
        <w:tab/>
      </w:r>
      <w:r w:rsidRPr="00D67BAD">
        <w:rPr>
          <w:sz w:val="22"/>
          <w:szCs w:val="24"/>
        </w:rPr>
        <w:t xml:space="preserve">Também </w:t>
      </w:r>
      <w:r w:rsidR="00775B8F" w:rsidRPr="00775B8F">
        <w:rPr>
          <w:sz w:val="22"/>
          <w:szCs w:val="24"/>
        </w:rPr>
        <w:t>foi realizado o ensaio de granulometria por sedimentação para avaliar a distribuição das partículas no material. Esse ensaio complementou a caracterização do solo, proporcionando informações adicionais sobre sua composição e tamanho das partículas.</w:t>
      </w:r>
    </w:p>
    <w:p w14:paraId="0CECC176" w14:textId="77777777" w:rsidR="00775B8F" w:rsidRPr="00437A35" w:rsidRDefault="00775B8F" w:rsidP="00D67BAD">
      <w:pPr>
        <w:tabs>
          <w:tab w:val="left" w:pos="0"/>
        </w:tabs>
        <w:autoSpaceDE w:val="0"/>
        <w:autoSpaceDN w:val="0"/>
        <w:adjustRightInd w:val="0"/>
        <w:jc w:val="both"/>
        <w:rPr>
          <w:sz w:val="22"/>
          <w:szCs w:val="22"/>
        </w:rPr>
      </w:pPr>
    </w:p>
    <w:p w14:paraId="5B486E50" w14:textId="77777777"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1CBBBE35" w14:textId="1AD61F35" w:rsidR="00E93BF5" w:rsidRPr="00E93BF5" w:rsidRDefault="0099452D" w:rsidP="0099452D">
      <w:pPr>
        <w:ind w:firstLine="567"/>
        <w:jc w:val="both"/>
        <w:rPr>
          <w:sz w:val="22"/>
          <w:szCs w:val="22"/>
        </w:rPr>
      </w:pPr>
      <w:r w:rsidRPr="0099452D">
        <w:rPr>
          <w:sz w:val="22"/>
          <w:szCs w:val="22"/>
        </w:rPr>
        <w:t>O índice de plasticidade é função da quantidade de argila presente no solo, enquanto o limite de liquidez</w:t>
      </w:r>
      <w:r>
        <w:rPr>
          <w:sz w:val="22"/>
          <w:szCs w:val="22"/>
        </w:rPr>
        <w:t xml:space="preserve"> </w:t>
      </w:r>
      <w:r w:rsidRPr="0099452D">
        <w:rPr>
          <w:sz w:val="22"/>
          <w:szCs w:val="22"/>
        </w:rPr>
        <w:t>e o limite de plasticidade são funções da quantidade e do tipo de argila</w:t>
      </w:r>
      <w:r>
        <w:rPr>
          <w:sz w:val="22"/>
          <w:szCs w:val="22"/>
        </w:rPr>
        <w:t>. Com</w:t>
      </w:r>
      <w:r w:rsidRPr="0099452D">
        <w:rPr>
          <w:sz w:val="22"/>
          <w:szCs w:val="22"/>
        </w:rPr>
        <w:t xml:space="preserve"> base nos valores apresentados, pode-se considerar que o solo em questão possui uma plasticidade moderada</w:t>
      </w:r>
      <w:r>
        <w:rPr>
          <w:sz w:val="22"/>
          <w:szCs w:val="22"/>
        </w:rPr>
        <w:t xml:space="preserve">, </w:t>
      </w:r>
      <w:r w:rsidR="00EB73C2" w:rsidRPr="0099452D">
        <w:rPr>
          <w:sz w:val="22"/>
          <w:szCs w:val="22"/>
        </w:rPr>
        <w:t>esses</w:t>
      </w:r>
      <w:r w:rsidRPr="0099452D">
        <w:rPr>
          <w:sz w:val="22"/>
          <w:szCs w:val="22"/>
        </w:rPr>
        <w:t xml:space="preserve"> valores estão dentro de uma faixa comum para solos utilizados como subleito em pavimentação</w:t>
      </w:r>
      <w:r w:rsidR="00E21C2B">
        <w:rPr>
          <w:sz w:val="22"/>
          <w:szCs w:val="22"/>
        </w:rPr>
        <w:t xml:space="preserve"> segundo o DNIT IPR-719</w:t>
      </w:r>
      <w:r w:rsidR="00716002">
        <w:rPr>
          <w:sz w:val="22"/>
          <w:szCs w:val="22"/>
        </w:rPr>
        <w:t xml:space="preserve"> (2006)</w:t>
      </w:r>
      <w:r w:rsidR="00E21C2B">
        <w:rPr>
          <w:sz w:val="22"/>
          <w:szCs w:val="22"/>
        </w:rPr>
        <w:t>.</w:t>
      </w:r>
    </w:p>
    <w:p w14:paraId="697CC002" w14:textId="77777777" w:rsidR="00030F47" w:rsidRPr="00E93BF5" w:rsidRDefault="00215B04" w:rsidP="00C437CB">
      <w:pPr>
        <w:jc w:val="both"/>
        <w:rPr>
          <w:sz w:val="22"/>
          <w:szCs w:val="22"/>
        </w:rPr>
      </w:pPr>
      <w:r>
        <w:rPr>
          <w:sz w:val="22"/>
          <w:szCs w:val="22"/>
        </w:rPr>
        <w:tab/>
      </w:r>
    </w:p>
    <w:p w14:paraId="71DEF4E0" w14:textId="5AC3252B" w:rsidR="00E93BF5" w:rsidRDefault="00E93BF5" w:rsidP="00E93BF5">
      <w:pPr>
        <w:pStyle w:val="p11"/>
        <w:tabs>
          <w:tab w:val="clear" w:pos="720"/>
        </w:tabs>
        <w:spacing w:line="240" w:lineRule="auto"/>
        <w:rPr>
          <w:sz w:val="22"/>
          <w:szCs w:val="22"/>
        </w:rPr>
      </w:pPr>
      <w:r w:rsidRPr="00E93BF5">
        <w:rPr>
          <w:sz w:val="22"/>
          <w:szCs w:val="22"/>
        </w:rPr>
        <w:t xml:space="preserve">Tabela </w:t>
      </w:r>
      <w:r w:rsidR="00A35221">
        <w:rPr>
          <w:sz w:val="22"/>
          <w:szCs w:val="22"/>
        </w:rPr>
        <w:t>1</w:t>
      </w:r>
      <w:r w:rsidRPr="00E93BF5">
        <w:rPr>
          <w:sz w:val="22"/>
          <w:szCs w:val="22"/>
        </w:rPr>
        <w:t xml:space="preserve">. </w:t>
      </w:r>
      <w:r w:rsidR="003F22B4" w:rsidRPr="003F22B4">
        <w:rPr>
          <w:sz w:val="22"/>
          <w:szCs w:val="22"/>
        </w:rPr>
        <w:t>Resultados dos Ensaios de Limite de Plasticidade e Limite de Liquidez</w:t>
      </w:r>
    </w:p>
    <w:p w14:paraId="5AB726C2" w14:textId="3F56CA0D" w:rsidR="003F22B4" w:rsidRDefault="003F22B4" w:rsidP="00E93BF5">
      <w:pPr>
        <w:pStyle w:val="p11"/>
        <w:tabs>
          <w:tab w:val="clear" w:pos="720"/>
        </w:tabs>
        <w:spacing w:line="240" w:lineRule="auto"/>
        <w:rPr>
          <w:sz w:val="22"/>
          <w:szCs w:val="22"/>
        </w:rPr>
      </w:pPr>
    </w:p>
    <w:tbl>
      <w:tblPr>
        <w:tblW w:w="2880" w:type="dxa"/>
        <w:jc w:val="center"/>
        <w:tblCellMar>
          <w:left w:w="70" w:type="dxa"/>
          <w:right w:w="70" w:type="dxa"/>
        </w:tblCellMar>
        <w:tblLook w:val="04A0" w:firstRow="1" w:lastRow="0" w:firstColumn="1" w:lastColumn="0" w:noHBand="0" w:noVBand="1"/>
      </w:tblPr>
      <w:tblGrid>
        <w:gridCol w:w="960"/>
        <w:gridCol w:w="960"/>
        <w:gridCol w:w="960"/>
      </w:tblGrid>
      <w:tr w:rsidR="003F22B4" w:rsidRPr="003F22B4" w14:paraId="4D895905" w14:textId="77777777" w:rsidTr="00080477">
        <w:trPr>
          <w:trHeight w:val="5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A7619"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LL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EA17E91"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LP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4814037"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IP (%)</w:t>
            </w:r>
          </w:p>
        </w:tc>
      </w:tr>
      <w:tr w:rsidR="003F22B4" w:rsidRPr="003F22B4" w14:paraId="2D17F50C" w14:textId="77777777" w:rsidTr="00080477">
        <w:trPr>
          <w:trHeight w:val="5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28E2E5"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33,4</w:t>
            </w:r>
          </w:p>
        </w:tc>
        <w:tc>
          <w:tcPr>
            <w:tcW w:w="960" w:type="dxa"/>
            <w:tcBorders>
              <w:top w:val="nil"/>
              <w:left w:val="nil"/>
              <w:bottom w:val="single" w:sz="4" w:space="0" w:color="auto"/>
              <w:right w:val="single" w:sz="4" w:space="0" w:color="auto"/>
            </w:tcBorders>
            <w:shd w:val="clear" w:color="auto" w:fill="auto"/>
            <w:noWrap/>
            <w:vAlign w:val="center"/>
            <w:hideMark/>
          </w:tcPr>
          <w:p w14:paraId="20952902"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21,8</w:t>
            </w:r>
          </w:p>
        </w:tc>
        <w:tc>
          <w:tcPr>
            <w:tcW w:w="960" w:type="dxa"/>
            <w:tcBorders>
              <w:top w:val="nil"/>
              <w:left w:val="nil"/>
              <w:bottom w:val="single" w:sz="4" w:space="0" w:color="auto"/>
              <w:right w:val="single" w:sz="4" w:space="0" w:color="auto"/>
            </w:tcBorders>
            <w:shd w:val="clear" w:color="auto" w:fill="auto"/>
            <w:noWrap/>
            <w:vAlign w:val="center"/>
            <w:hideMark/>
          </w:tcPr>
          <w:p w14:paraId="155305F3"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11,6</w:t>
            </w:r>
          </w:p>
        </w:tc>
      </w:tr>
    </w:tbl>
    <w:p w14:paraId="7FA57A26" w14:textId="43482EA1" w:rsidR="0099452D" w:rsidRDefault="0004363A" w:rsidP="003F22B4">
      <w:pPr>
        <w:rPr>
          <w:sz w:val="22"/>
          <w:szCs w:val="22"/>
        </w:rPr>
      </w:pPr>
      <w:r w:rsidRPr="00E93BF5">
        <w:rPr>
          <w:sz w:val="22"/>
          <w:szCs w:val="22"/>
        </w:rPr>
        <w:lastRenderedPageBreak/>
        <w:t xml:space="preserve">Figura </w:t>
      </w:r>
      <w:r w:rsidR="00D62F4F">
        <w:rPr>
          <w:sz w:val="22"/>
          <w:szCs w:val="22"/>
        </w:rPr>
        <w:t>2</w:t>
      </w:r>
      <w:r w:rsidRPr="00E93BF5">
        <w:rPr>
          <w:sz w:val="22"/>
          <w:szCs w:val="22"/>
        </w:rPr>
        <w:t xml:space="preserve">.  </w:t>
      </w:r>
      <w:r>
        <w:rPr>
          <w:sz w:val="22"/>
          <w:szCs w:val="22"/>
        </w:rPr>
        <w:t>Gráfico – Limite de Liquidez</w:t>
      </w:r>
    </w:p>
    <w:p w14:paraId="26D1ACD5" w14:textId="6A48A787" w:rsidR="00F45977" w:rsidRDefault="00F45977" w:rsidP="00C82FEF">
      <w:pPr>
        <w:jc w:val="center"/>
        <w:rPr>
          <w:sz w:val="22"/>
          <w:szCs w:val="22"/>
        </w:rPr>
      </w:pPr>
      <w:r>
        <w:rPr>
          <w:noProof/>
          <w:sz w:val="22"/>
          <w:szCs w:val="22"/>
        </w:rPr>
        <w:drawing>
          <wp:inline distT="0" distB="0" distL="0" distR="0" wp14:anchorId="0872B0C4" wp14:editId="7F7B1ABC">
            <wp:extent cx="3444240" cy="1524000"/>
            <wp:effectExtent l="0" t="0" r="381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1656" cy="1540556"/>
                    </a:xfrm>
                    <a:prstGeom prst="rect">
                      <a:avLst/>
                    </a:prstGeom>
                    <a:noFill/>
                    <a:ln>
                      <a:noFill/>
                    </a:ln>
                  </pic:spPr>
                </pic:pic>
              </a:graphicData>
            </a:graphic>
          </wp:inline>
        </w:drawing>
      </w:r>
    </w:p>
    <w:p w14:paraId="5F32ED6B" w14:textId="2A64358A" w:rsidR="00E21C2B" w:rsidRDefault="00E21C2B" w:rsidP="00A4303B">
      <w:pPr>
        <w:ind w:firstLine="709"/>
        <w:jc w:val="both"/>
        <w:rPr>
          <w:sz w:val="22"/>
          <w:szCs w:val="22"/>
        </w:rPr>
      </w:pPr>
      <w:r w:rsidRPr="00E21C2B">
        <w:rPr>
          <w:sz w:val="22"/>
          <w:szCs w:val="22"/>
        </w:rPr>
        <w:t>Além disso</w:t>
      </w:r>
      <w:r w:rsidR="00716002">
        <w:rPr>
          <w:sz w:val="22"/>
          <w:szCs w:val="22"/>
        </w:rPr>
        <w:t>,</w:t>
      </w:r>
      <w:r w:rsidRPr="00E21C2B">
        <w:rPr>
          <w:sz w:val="22"/>
          <w:szCs w:val="22"/>
        </w:rPr>
        <w:t xml:space="preserve"> </w:t>
      </w:r>
      <w:r w:rsidR="00716002">
        <w:rPr>
          <w:sz w:val="22"/>
          <w:szCs w:val="22"/>
        </w:rPr>
        <w:t>o</w:t>
      </w:r>
      <w:r w:rsidRPr="00E21C2B">
        <w:rPr>
          <w:sz w:val="22"/>
          <w:szCs w:val="22"/>
        </w:rPr>
        <w:t xml:space="preserve">s resultados indicaram que a umidade ótima foi de 6,2%, com uma densidade aparente máxima seca de 2,18 g/cm3, conforme apresentado na Figura </w:t>
      </w:r>
      <w:r w:rsidR="00716002">
        <w:rPr>
          <w:sz w:val="22"/>
          <w:szCs w:val="22"/>
        </w:rPr>
        <w:t>2</w:t>
      </w:r>
      <w:r w:rsidRPr="00E21C2B">
        <w:rPr>
          <w:sz w:val="22"/>
          <w:szCs w:val="22"/>
        </w:rPr>
        <w:t>.</w:t>
      </w:r>
    </w:p>
    <w:p w14:paraId="2E0F66AB" w14:textId="77777777" w:rsidR="00E21C2B" w:rsidRDefault="00E21C2B" w:rsidP="00C14274">
      <w:pPr>
        <w:rPr>
          <w:sz w:val="22"/>
          <w:szCs w:val="22"/>
        </w:rPr>
      </w:pPr>
    </w:p>
    <w:p w14:paraId="09C38B0F" w14:textId="22C1C1D0" w:rsidR="003F22B4" w:rsidRPr="00E93BF5" w:rsidRDefault="003F22B4" w:rsidP="003F22B4">
      <w:pPr>
        <w:rPr>
          <w:sz w:val="22"/>
          <w:szCs w:val="22"/>
        </w:rPr>
      </w:pPr>
      <w:r w:rsidRPr="00E93BF5">
        <w:rPr>
          <w:sz w:val="22"/>
          <w:szCs w:val="22"/>
        </w:rPr>
        <w:t xml:space="preserve">Figura </w:t>
      </w:r>
      <w:r w:rsidR="00D62F4F">
        <w:rPr>
          <w:sz w:val="22"/>
          <w:szCs w:val="22"/>
        </w:rPr>
        <w:t>3</w:t>
      </w:r>
      <w:r w:rsidRPr="00E93BF5">
        <w:rPr>
          <w:sz w:val="22"/>
          <w:szCs w:val="22"/>
        </w:rPr>
        <w:t xml:space="preserve">.  </w:t>
      </w:r>
      <w:r w:rsidRPr="003F22B4">
        <w:rPr>
          <w:sz w:val="22"/>
          <w:szCs w:val="22"/>
        </w:rPr>
        <w:t>Gráfico de compactação</w:t>
      </w:r>
    </w:p>
    <w:p w14:paraId="68225FD6" w14:textId="1E470DAC" w:rsidR="003F22B4" w:rsidRPr="00E93BF5" w:rsidRDefault="006A6C71" w:rsidP="00C14274">
      <w:pPr>
        <w:pStyle w:val="p11"/>
        <w:tabs>
          <w:tab w:val="clear" w:pos="720"/>
        </w:tabs>
        <w:spacing w:line="240" w:lineRule="auto"/>
        <w:jc w:val="center"/>
        <w:rPr>
          <w:sz w:val="22"/>
          <w:szCs w:val="22"/>
        </w:rPr>
      </w:pPr>
      <w:r>
        <w:rPr>
          <w:noProof/>
          <w:sz w:val="22"/>
          <w:szCs w:val="22"/>
        </w:rPr>
        <w:drawing>
          <wp:inline distT="0" distB="0" distL="0" distR="0" wp14:anchorId="263F3990" wp14:editId="21B81788">
            <wp:extent cx="4236720" cy="20040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4929" cy="2026864"/>
                    </a:xfrm>
                    <a:prstGeom prst="rect">
                      <a:avLst/>
                    </a:prstGeom>
                    <a:noFill/>
                    <a:ln>
                      <a:noFill/>
                    </a:ln>
                  </pic:spPr>
                </pic:pic>
              </a:graphicData>
            </a:graphic>
          </wp:inline>
        </w:drawing>
      </w:r>
    </w:p>
    <w:p w14:paraId="0532B6DC" w14:textId="43C668CB" w:rsidR="00E21C2B" w:rsidRDefault="00716002" w:rsidP="00D223CF">
      <w:pPr>
        <w:pStyle w:val="p11"/>
        <w:tabs>
          <w:tab w:val="clear" w:pos="720"/>
        </w:tabs>
        <w:spacing w:line="240" w:lineRule="auto"/>
        <w:ind w:firstLine="709"/>
        <w:rPr>
          <w:sz w:val="22"/>
          <w:szCs w:val="22"/>
        </w:rPr>
      </w:pPr>
      <w:r w:rsidRPr="00716002">
        <w:rPr>
          <w:sz w:val="22"/>
          <w:szCs w:val="22"/>
        </w:rPr>
        <w:t>A densidade média do solo foi calculada a partir dos dados corrigidos da Tabela 2</w:t>
      </w:r>
      <w:r>
        <w:rPr>
          <w:sz w:val="22"/>
          <w:szCs w:val="22"/>
        </w:rPr>
        <w:t xml:space="preserve">. </w:t>
      </w:r>
      <w:r w:rsidRPr="00716002">
        <w:rPr>
          <w:sz w:val="22"/>
          <w:szCs w:val="22"/>
        </w:rPr>
        <w:t>Utilizando a fórmula adequada, foram realizados os cálculos da densidade do solo para cada um dos três picnômetros. Os valores calculados para os Picnômetros 1, 2 e 3 foram aproximadamente 1,6635 g/cm3, 0,7897 g/cm3 e 1,0815 g/cm3, respectivamente resultando em uma estimativa de cerca de 1,1782 g/cm3.</w:t>
      </w:r>
    </w:p>
    <w:p w14:paraId="3A029B4B" w14:textId="77777777" w:rsidR="00716002" w:rsidRDefault="00716002" w:rsidP="003F22B4">
      <w:pPr>
        <w:pStyle w:val="p11"/>
        <w:tabs>
          <w:tab w:val="clear" w:pos="720"/>
        </w:tabs>
        <w:spacing w:line="240" w:lineRule="auto"/>
        <w:rPr>
          <w:sz w:val="22"/>
          <w:szCs w:val="22"/>
        </w:rPr>
      </w:pPr>
    </w:p>
    <w:p w14:paraId="45E838E4" w14:textId="1FE267E5" w:rsidR="003F22B4" w:rsidRDefault="003F22B4" w:rsidP="003F22B4">
      <w:pPr>
        <w:pStyle w:val="p11"/>
        <w:tabs>
          <w:tab w:val="clear" w:pos="720"/>
        </w:tabs>
        <w:spacing w:line="240" w:lineRule="auto"/>
        <w:rPr>
          <w:sz w:val="22"/>
          <w:szCs w:val="22"/>
        </w:rPr>
      </w:pPr>
      <w:r w:rsidRPr="00E93BF5">
        <w:rPr>
          <w:sz w:val="22"/>
          <w:szCs w:val="22"/>
        </w:rPr>
        <w:t xml:space="preserve">Tabela </w:t>
      </w:r>
      <w:r>
        <w:rPr>
          <w:sz w:val="22"/>
          <w:szCs w:val="22"/>
        </w:rPr>
        <w:t>2</w:t>
      </w:r>
      <w:r w:rsidRPr="00E93BF5">
        <w:rPr>
          <w:sz w:val="22"/>
          <w:szCs w:val="22"/>
        </w:rPr>
        <w:t xml:space="preserve">. </w:t>
      </w:r>
      <w:r w:rsidRPr="003F22B4">
        <w:rPr>
          <w:sz w:val="22"/>
          <w:szCs w:val="22"/>
        </w:rPr>
        <w:t>Resultados do ensaio de densidade utilizando picnômetros</w:t>
      </w:r>
    </w:p>
    <w:tbl>
      <w:tblPr>
        <w:tblW w:w="9067" w:type="dxa"/>
        <w:jc w:val="center"/>
        <w:tblLayout w:type="fixed"/>
        <w:tblCellMar>
          <w:left w:w="70" w:type="dxa"/>
          <w:right w:w="70" w:type="dxa"/>
        </w:tblCellMar>
        <w:tblLook w:val="04A0" w:firstRow="1" w:lastRow="0" w:firstColumn="1" w:lastColumn="0" w:noHBand="0" w:noVBand="1"/>
      </w:tblPr>
      <w:tblGrid>
        <w:gridCol w:w="1455"/>
        <w:gridCol w:w="950"/>
        <w:gridCol w:w="1276"/>
        <w:gridCol w:w="2977"/>
        <w:gridCol w:w="2409"/>
      </w:tblGrid>
      <w:tr w:rsidR="003F22B4" w:rsidRPr="003F22B4" w14:paraId="1350C387" w14:textId="77777777" w:rsidTr="00061315">
        <w:trPr>
          <w:trHeight w:val="58"/>
          <w:jc w:val="center"/>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CC2AE" w14:textId="77777777" w:rsidR="003F22B4" w:rsidRPr="003F22B4" w:rsidRDefault="003F22B4" w:rsidP="003F22B4">
            <w:pPr>
              <w:rPr>
                <w:rFonts w:ascii="Calibri" w:hAnsi="Calibri" w:cs="Calibri"/>
                <w:color w:val="000000"/>
                <w:sz w:val="22"/>
                <w:szCs w:val="22"/>
              </w:rPr>
            </w:pPr>
            <w:r w:rsidRPr="003F22B4">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0EF55C90"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Peso (g)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ECC17F"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Peso do solo</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C82664" w14:textId="1D0BCEF2"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Peso picnômetro + solo + água</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17758A8B"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Peso Picnômetro + água</w:t>
            </w:r>
          </w:p>
        </w:tc>
      </w:tr>
      <w:tr w:rsidR="003F22B4" w:rsidRPr="003F22B4" w14:paraId="45CEE63B" w14:textId="77777777" w:rsidTr="00D62F4F">
        <w:trPr>
          <w:trHeight w:val="58"/>
          <w:jc w:val="center"/>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1C69BB08" w14:textId="77777777" w:rsidR="003F22B4" w:rsidRPr="003F22B4" w:rsidRDefault="003F22B4" w:rsidP="003F22B4">
            <w:pPr>
              <w:rPr>
                <w:rFonts w:ascii="Calibri" w:hAnsi="Calibri" w:cs="Calibri"/>
                <w:color w:val="000000"/>
                <w:sz w:val="22"/>
                <w:szCs w:val="22"/>
              </w:rPr>
            </w:pPr>
            <w:r w:rsidRPr="003F22B4">
              <w:rPr>
                <w:rFonts w:ascii="Calibri" w:hAnsi="Calibri" w:cs="Calibri"/>
                <w:color w:val="000000"/>
                <w:sz w:val="22"/>
                <w:szCs w:val="22"/>
              </w:rPr>
              <w:t>Picnômetro 1</w:t>
            </w:r>
          </w:p>
        </w:tc>
        <w:tc>
          <w:tcPr>
            <w:tcW w:w="950" w:type="dxa"/>
            <w:tcBorders>
              <w:top w:val="nil"/>
              <w:left w:val="nil"/>
              <w:bottom w:val="single" w:sz="4" w:space="0" w:color="auto"/>
              <w:right w:val="single" w:sz="4" w:space="0" w:color="auto"/>
            </w:tcBorders>
            <w:shd w:val="clear" w:color="auto" w:fill="auto"/>
            <w:vAlign w:val="center"/>
            <w:hideMark/>
          </w:tcPr>
          <w:p w14:paraId="1F38E319"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28,671</w:t>
            </w:r>
          </w:p>
        </w:tc>
        <w:tc>
          <w:tcPr>
            <w:tcW w:w="1276" w:type="dxa"/>
            <w:tcBorders>
              <w:top w:val="nil"/>
              <w:left w:val="nil"/>
              <w:bottom w:val="single" w:sz="4" w:space="0" w:color="auto"/>
              <w:right w:val="single" w:sz="4" w:space="0" w:color="auto"/>
            </w:tcBorders>
            <w:shd w:val="clear" w:color="auto" w:fill="auto"/>
            <w:vAlign w:val="center"/>
            <w:hideMark/>
          </w:tcPr>
          <w:p w14:paraId="646CEA9B"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10,343</w:t>
            </w:r>
          </w:p>
        </w:tc>
        <w:tc>
          <w:tcPr>
            <w:tcW w:w="2977" w:type="dxa"/>
            <w:tcBorders>
              <w:top w:val="nil"/>
              <w:left w:val="nil"/>
              <w:bottom w:val="single" w:sz="4" w:space="0" w:color="auto"/>
              <w:right w:val="single" w:sz="4" w:space="0" w:color="auto"/>
            </w:tcBorders>
            <w:shd w:val="clear" w:color="auto" w:fill="auto"/>
            <w:vAlign w:val="center"/>
            <w:hideMark/>
          </w:tcPr>
          <w:p w14:paraId="417122D0"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85,9589</w:t>
            </w:r>
          </w:p>
        </w:tc>
        <w:tc>
          <w:tcPr>
            <w:tcW w:w="2409" w:type="dxa"/>
            <w:tcBorders>
              <w:top w:val="nil"/>
              <w:left w:val="nil"/>
              <w:bottom w:val="single" w:sz="4" w:space="0" w:color="auto"/>
              <w:right w:val="single" w:sz="4" w:space="0" w:color="auto"/>
            </w:tcBorders>
            <w:shd w:val="clear" w:color="auto" w:fill="auto"/>
            <w:vAlign w:val="center"/>
            <w:hideMark/>
          </w:tcPr>
          <w:p w14:paraId="2C514B9F"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79,7441</w:t>
            </w:r>
          </w:p>
        </w:tc>
      </w:tr>
      <w:tr w:rsidR="003F22B4" w:rsidRPr="003F22B4" w14:paraId="636935F8" w14:textId="77777777" w:rsidTr="00061315">
        <w:trPr>
          <w:trHeight w:val="58"/>
          <w:jc w:val="center"/>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2D634C9C" w14:textId="77777777" w:rsidR="003F22B4" w:rsidRPr="003F22B4" w:rsidRDefault="003F22B4" w:rsidP="003F22B4">
            <w:pPr>
              <w:rPr>
                <w:rFonts w:ascii="Calibri" w:hAnsi="Calibri" w:cs="Calibri"/>
                <w:color w:val="000000"/>
                <w:sz w:val="22"/>
                <w:szCs w:val="22"/>
              </w:rPr>
            </w:pPr>
            <w:r w:rsidRPr="003F22B4">
              <w:rPr>
                <w:rFonts w:ascii="Calibri" w:hAnsi="Calibri" w:cs="Calibri"/>
                <w:color w:val="000000"/>
                <w:sz w:val="22"/>
                <w:szCs w:val="22"/>
              </w:rPr>
              <w:t>Picnômetro 2</w:t>
            </w:r>
          </w:p>
        </w:tc>
        <w:tc>
          <w:tcPr>
            <w:tcW w:w="950" w:type="dxa"/>
            <w:tcBorders>
              <w:top w:val="nil"/>
              <w:left w:val="nil"/>
              <w:bottom w:val="single" w:sz="4" w:space="0" w:color="auto"/>
              <w:right w:val="single" w:sz="4" w:space="0" w:color="auto"/>
            </w:tcBorders>
            <w:shd w:val="clear" w:color="auto" w:fill="auto"/>
            <w:vAlign w:val="center"/>
            <w:hideMark/>
          </w:tcPr>
          <w:p w14:paraId="557EDB15"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37,169</w:t>
            </w:r>
          </w:p>
        </w:tc>
        <w:tc>
          <w:tcPr>
            <w:tcW w:w="1276" w:type="dxa"/>
            <w:tcBorders>
              <w:top w:val="nil"/>
              <w:left w:val="nil"/>
              <w:bottom w:val="single" w:sz="4" w:space="0" w:color="auto"/>
              <w:right w:val="single" w:sz="4" w:space="0" w:color="auto"/>
            </w:tcBorders>
            <w:shd w:val="clear" w:color="auto" w:fill="auto"/>
            <w:vAlign w:val="center"/>
            <w:hideMark/>
          </w:tcPr>
          <w:p w14:paraId="7EA7895F"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10,636</w:t>
            </w:r>
          </w:p>
        </w:tc>
        <w:tc>
          <w:tcPr>
            <w:tcW w:w="2977" w:type="dxa"/>
            <w:tcBorders>
              <w:top w:val="nil"/>
              <w:left w:val="nil"/>
              <w:bottom w:val="single" w:sz="4" w:space="0" w:color="auto"/>
              <w:right w:val="single" w:sz="4" w:space="0" w:color="auto"/>
            </w:tcBorders>
            <w:shd w:val="clear" w:color="auto" w:fill="auto"/>
            <w:vAlign w:val="center"/>
            <w:hideMark/>
          </w:tcPr>
          <w:p w14:paraId="7C4DEC0E"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95,1687</w:t>
            </w:r>
          </w:p>
        </w:tc>
        <w:tc>
          <w:tcPr>
            <w:tcW w:w="2409" w:type="dxa"/>
            <w:tcBorders>
              <w:top w:val="nil"/>
              <w:left w:val="nil"/>
              <w:bottom w:val="single" w:sz="4" w:space="0" w:color="auto"/>
              <w:right w:val="single" w:sz="4" w:space="0" w:color="auto"/>
            </w:tcBorders>
            <w:shd w:val="clear" w:color="auto" w:fill="auto"/>
            <w:vAlign w:val="center"/>
            <w:hideMark/>
          </w:tcPr>
          <w:p w14:paraId="5465E0AD"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81,68</w:t>
            </w:r>
          </w:p>
        </w:tc>
      </w:tr>
      <w:tr w:rsidR="003F22B4" w:rsidRPr="003F22B4" w14:paraId="3E7FEEF1" w14:textId="77777777" w:rsidTr="00061315">
        <w:trPr>
          <w:trHeight w:val="58"/>
          <w:jc w:val="center"/>
        </w:trPr>
        <w:tc>
          <w:tcPr>
            <w:tcW w:w="1455" w:type="dxa"/>
            <w:tcBorders>
              <w:top w:val="nil"/>
              <w:left w:val="single" w:sz="4" w:space="0" w:color="auto"/>
              <w:bottom w:val="single" w:sz="4" w:space="0" w:color="auto"/>
              <w:right w:val="single" w:sz="4" w:space="0" w:color="auto"/>
            </w:tcBorders>
            <w:shd w:val="clear" w:color="auto" w:fill="auto"/>
            <w:vAlign w:val="center"/>
            <w:hideMark/>
          </w:tcPr>
          <w:p w14:paraId="5648653A" w14:textId="77777777" w:rsidR="003F22B4" w:rsidRPr="003F22B4" w:rsidRDefault="003F22B4" w:rsidP="003F22B4">
            <w:pPr>
              <w:rPr>
                <w:rFonts w:ascii="Calibri" w:hAnsi="Calibri" w:cs="Calibri"/>
                <w:color w:val="000000"/>
                <w:sz w:val="22"/>
                <w:szCs w:val="22"/>
              </w:rPr>
            </w:pPr>
            <w:r w:rsidRPr="003F22B4">
              <w:rPr>
                <w:rFonts w:ascii="Calibri" w:hAnsi="Calibri" w:cs="Calibri"/>
                <w:color w:val="000000"/>
                <w:sz w:val="22"/>
                <w:szCs w:val="22"/>
              </w:rPr>
              <w:t>Picnômetro 3</w:t>
            </w:r>
          </w:p>
        </w:tc>
        <w:tc>
          <w:tcPr>
            <w:tcW w:w="950" w:type="dxa"/>
            <w:tcBorders>
              <w:top w:val="nil"/>
              <w:left w:val="nil"/>
              <w:bottom w:val="single" w:sz="4" w:space="0" w:color="auto"/>
              <w:right w:val="single" w:sz="4" w:space="0" w:color="auto"/>
            </w:tcBorders>
            <w:shd w:val="clear" w:color="auto" w:fill="auto"/>
            <w:vAlign w:val="center"/>
            <w:hideMark/>
          </w:tcPr>
          <w:p w14:paraId="32603EC2"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31,629</w:t>
            </w:r>
          </w:p>
        </w:tc>
        <w:tc>
          <w:tcPr>
            <w:tcW w:w="1276" w:type="dxa"/>
            <w:tcBorders>
              <w:top w:val="nil"/>
              <w:left w:val="nil"/>
              <w:bottom w:val="single" w:sz="4" w:space="0" w:color="auto"/>
              <w:right w:val="single" w:sz="4" w:space="0" w:color="auto"/>
            </w:tcBorders>
            <w:shd w:val="clear" w:color="auto" w:fill="auto"/>
            <w:vAlign w:val="center"/>
            <w:hideMark/>
          </w:tcPr>
          <w:p w14:paraId="31546667"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10,843</w:t>
            </w:r>
          </w:p>
        </w:tc>
        <w:tc>
          <w:tcPr>
            <w:tcW w:w="2977" w:type="dxa"/>
            <w:tcBorders>
              <w:top w:val="nil"/>
              <w:left w:val="nil"/>
              <w:bottom w:val="single" w:sz="4" w:space="0" w:color="auto"/>
              <w:right w:val="single" w:sz="4" w:space="0" w:color="auto"/>
            </w:tcBorders>
            <w:shd w:val="clear" w:color="auto" w:fill="auto"/>
            <w:vAlign w:val="center"/>
            <w:hideMark/>
          </w:tcPr>
          <w:p w14:paraId="0DE953AA"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91,6291</w:t>
            </w:r>
          </w:p>
        </w:tc>
        <w:tc>
          <w:tcPr>
            <w:tcW w:w="2409" w:type="dxa"/>
            <w:tcBorders>
              <w:top w:val="nil"/>
              <w:left w:val="nil"/>
              <w:bottom w:val="single" w:sz="4" w:space="0" w:color="auto"/>
              <w:right w:val="single" w:sz="4" w:space="0" w:color="auto"/>
            </w:tcBorders>
            <w:shd w:val="clear" w:color="auto" w:fill="auto"/>
            <w:vAlign w:val="center"/>
            <w:hideMark/>
          </w:tcPr>
          <w:p w14:paraId="4B3B56DB" w14:textId="77777777" w:rsidR="003F22B4" w:rsidRPr="003F22B4" w:rsidRDefault="003F22B4" w:rsidP="003F22B4">
            <w:pPr>
              <w:jc w:val="center"/>
              <w:rPr>
                <w:rFonts w:ascii="Calibri" w:hAnsi="Calibri" w:cs="Calibri"/>
                <w:color w:val="000000"/>
                <w:sz w:val="22"/>
                <w:szCs w:val="22"/>
              </w:rPr>
            </w:pPr>
            <w:r w:rsidRPr="003F22B4">
              <w:rPr>
                <w:rFonts w:ascii="Calibri" w:hAnsi="Calibri" w:cs="Calibri"/>
                <w:color w:val="000000"/>
                <w:sz w:val="22"/>
                <w:szCs w:val="22"/>
              </w:rPr>
              <w:t>81,6007</w:t>
            </w:r>
          </w:p>
        </w:tc>
      </w:tr>
    </w:tbl>
    <w:p w14:paraId="3CC7EEF5" w14:textId="77777777" w:rsidR="00D21B9E" w:rsidRDefault="00D21B9E" w:rsidP="00D21B9E">
      <w:pPr>
        <w:rPr>
          <w:sz w:val="22"/>
          <w:szCs w:val="22"/>
        </w:rPr>
      </w:pPr>
    </w:p>
    <w:p w14:paraId="03869C7D" w14:textId="54EED830" w:rsidR="00D21B9E" w:rsidRPr="00D21B9E" w:rsidRDefault="00D21B9E" w:rsidP="00D21B9E">
      <w:pPr>
        <w:rPr>
          <w:sz w:val="22"/>
          <w:szCs w:val="22"/>
        </w:rPr>
      </w:pPr>
      <w:r w:rsidRPr="00E93BF5">
        <w:rPr>
          <w:sz w:val="22"/>
          <w:szCs w:val="22"/>
        </w:rPr>
        <w:t xml:space="preserve">Figura </w:t>
      </w:r>
      <w:r w:rsidR="00D62F4F">
        <w:rPr>
          <w:sz w:val="22"/>
          <w:szCs w:val="22"/>
        </w:rPr>
        <w:t>4</w:t>
      </w:r>
      <w:r w:rsidRPr="00E93BF5">
        <w:rPr>
          <w:sz w:val="22"/>
          <w:szCs w:val="22"/>
        </w:rPr>
        <w:t xml:space="preserve">.  </w:t>
      </w:r>
      <w:r>
        <w:rPr>
          <w:sz w:val="22"/>
          <w:szCs w:val="22"/>
        </w:rPr>
        <w:t>Gráfico de granulometria por sedimentação</w:t>
      </w:r>
    </w:p>
    <w:p w14:paraId="1F5DF3E3" w14:textId="4CDEE6BF" w:rsidR="00D21B9E" w:rsidRDefault="00D21B9E" w:rsidP="00C14274">
      <w:pPr>
        <w:jc w:val="center"/>
      </w:pPr>
      <w:r>
        <w:rPr>
          <w:noProof/>
        </w:rPr>
        <w:drawing>
          <wp:inline distT="0" distB="0" distL="0" distR="0" wp14:anchorId="5D736AC6" wp14:editId="29FAA753">
            <wp:extent cx="4259580" cy="1802995"/>
            <wp:effectExtent l="0" t="0" r="7620" b="698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8537" cy="1811019"/>
                    </a:xfrm>
                    <a:prstGeom prst="rect">
                      <a:avLst/>
                    </a:prstGeom>
                    <a:noFill/>
                    <a:ln>
                      <a:noFill/>
                    </a:ln>
                  </pic:spPr>
                </pic:pic>
              </a:graphicData>
            </a:graphic>
          </wp:inline>
        </w:drawing>
      </w:r>
    </w:p>
    <w:p w14:paraId="39849611" w14:textId="4DA1AC76" w:rsidR="00080B3F" w:rsidRDefault="00080B3F" w:rsidP="00080B3F">
      <w:pPr>
        <w:ind w:firstLine="709"/>
        <w:jc w:val="both"/>
        <w:rPr>
          <w:sz w:val="22"/>
          <w:szCs w:val="22"/>
        </w:rPr>
      </w:pPr>
      <w:r>
        <w:rPr>
          <w:sz w:val="22"/>
          <w:szCs w:val="22"/>
        </w:rPr>
        <w:lastRenderedPageBreak/>
        <w:t>P</w:t>
      </w:r>
      <w:r w:rsidRPr="00080B3F">
        <w:rPr>
          <w:sz w:val="22"/>
          <w:szCs w:val="22"/>
        </w:rPr>
        <w:t xml:space="preserve">ara avaliar a distribuição granulométrica </w:t>
      </w:r>
      <w:r>
        <w:rPr>
          <w:sz w:val="22"/>
          <w:szCs w:val="22"/>
        </w:rPr>
        <w:t>foram utilizados inicialmente alguns parâmetros como</w:t>
      </w:r>
      <w:r w:rsidRPr="00080B3F">
        <w:rPr>
          <w:sz w:val="22"/>
          <w:szCs w:val="22"/>
        </w:rPr>
        <w:t xml:space="preserve"> coeficiente de uniformidade (Cu) e o coeficiente de curvatura (</w:t>
      </w:r>
      <w:proofErr w:type="spellStart"/>
      <w:r w:rsidRPr="00080B3F">
        <w:rPr>
          <w:sz w:val="22"/>
          <w:szCs w:val="22"/>
        </w:rPr>
        <w:t>Cc</w:t>
      </w:r>
      <w:proofErr w:type="spellEnd"/>
      <w:r w:rsidRPr="00080B3F">
        <w:rPr>
          <w:sz w:val="22"/>
          <w:szCs w:val="22"/>
        </w:rPr>
        <w:t>)</w:t>
      </w:r>
      <w:r>
        <w:rPr>
          <w:sz w:val="22"/>
          <w:szCs w:val="22"/>
        </w:rPr>
        <w:t xml:space="preserve"> presentes na Tabela 3.</w:t>
      </w:r>
      <w:r w:rsidRPr="00080B3F">
        <w:rPr>
          <w:sz w:val="22"/>
          <w:szCs w:val="22"/>
        </w:rPr>
        <w:t xml:space="preserve"> O coeficiente de uniformidade é calculado pela relação entre os diâmetros dos grãos em que passam 60% e 10% dos agregados (D</w:t>
      </w:r>
      <w:r w:rsidRPr="00716002">
        <w:rPr>
          <w:sz w:val="22"/>
          <w:szCs w:val="22"/>
          <w:vertAlign w:val="subscript"/>
        </w:rPr>
        <w:t>60</w:t>
      </w:r>
      <w:r w:rsidRPr="00080B3F">
        <w:rPr>
          <w:sz w:val="22"/>
          <w:szCs w:val="22"/>
        </w:rPr>
        <w:t>/D</w:t>
      </w:r>
      <w:r w:rsidRPr="00716002">
        <w:rPr>
          <w:sz w:val="22"/>
          <w:szCs w:val="22"/>
          <w:vertAlign w:val="subscript"/>
        </w:rPr>
        <w:t>10</w:t>
      </w:r>
      <w:r w:rsidRPr="00080B3F">
        <w:rPr>
          <w:sz w:val="22"/>
          <w:szCs w:val="22"/>
        </w:rPr>
        <w:t>) e fornece uma medida da uniformidade da distribuição granulométrica.</w:t>
      </w:r>
      <w:r>
        <w:rPr>
          <w:sz w:val="22"/>
          <w:szCs w:val="22"/>
        </w:rPr>
        <w:t xml:space="preserve"> </w:t>
      </w:r>
      <w:r w:rsidRPr="00080B3F">
        <w:rPr>
          <w:sz w:val="22"/>
          <w:szCs w:val="22"/>
        </w:rPr>
        <w:t>Da mesma forma, o coeficiente de curvatura, representado por D</w:t>
      </w:r>
      <w:r w:rsidRPr="00080B3F">
        <w:rPr>
          <w:sz w:val="22"/>
          <w:szCs w:val="22"/>
          <w:vertAlign w:val="subscript"/>
        </w:rPr>
        <w:t>30</w:t>
      </w:r>
      <w:r w:rsidRPr="00080B3F">
        <w:rPr>
          <w:sz w:val="22"/>
          <w:szCs w:val="22"/>
        </w:rPr>
        <w:t>²/(D</w:t>
      </w:r>
      <w:r w:rsidRPr="00080B3F">
        <w:rPr>
          <w:sz w:val="22"/>
          <w:szCs w:val="22"/>
          <w:vertAlign w:val="subscript"/>
        </w:rPr>
        <w:t>60</w:t>
      </w:r>
      <w:r w:rsidRPr="00080B3F">
        <w:rPr>
          <w:sz w:val="22"/>
          <w:szCs w:val="22"/>
        </w:rPr>
        <w:t>∙D</w:t>
      </w:r>
      <w:r w:rsidRPr="00080B3F">
        <w:rPr>
          <w:sz w:val="22"/>
          <w:szCs w:val="22"/>
          <w:vertAlign w:val="subscript"/>
        </w:rPr>
        <w:t>10</w:t>
      </w:r>
      <w:r w:rsidRPr="00080B3F">
        <w:rPr>
          <w:sz w:val="22"/>
          <w:szCs w:val="22"/>
        </w:rPr>
        <w:t>), descreve a forma da distribuição das curvas granulométricas e permite identificar possíveis descontinuidades presentes na amostra.</w:t>
      </w:r>
    </w:p>
    <w:p w14:paraId="75CC584B" w14:textId="77777777" w:rsidR="007876AC" w:rsidRDefault="007876AC" w:rsidP="007876AC">
      <w:pPr>
        <w:jc w:val="both"/>
      </w:pPr>
    </w:p>
    <w:p w14:paraId="3B92FD43" w14:textId="7AFBC474" w:rsidR="001B21B8" w:rsidRDefault="001B21B8" w:rsidP="001B21B8">
      <w:pPr>
        <w:pStyle w:val="p11"/>
        <w:tabs>
          <w:tab w:val="clear" w:pos="720"/>
        </w:tabs>
        <w:spacing w:line="240" w:lineRule="auto"/>
        <w:rPr>
          <w:sz w:val="22"/>
          <w:szCs w:val="22"/>
        </w:rPr>
      </w:pPr>
      <w:r w:rsidRPr="00E93BF5">
        <w:rPr>
          <w:sz w:val="22"/>
          <w:szCs w:val="22"/>
        </w:rPr>
        <w:t xml:space="preserve">Tabela </w:t>
      </w:r>
      <w:r>
        <w:rPr>
          <w:sz w:val="22"/>
          <w:szCs w:val="22"/>
        </w:rPr>
        <w:t>3. Parâmetros Granulométricos</w:t>
      </w:r>
    </w:p>
    <w:p w14:paraId="29AC998A" w14:textId="77777777" w:rsidR="001B21B8" w:rsidRDefault="001B21B8" w:rsidP="00E21C2B">
      <w:pPr>
        <w:jc w:val="both"/>
        <w:rPr>
          <w:sz w:val="22"/>
          <w:szCs w:val="22"/>
        </w:rPr>
      </w:pPr>
    </w:p>
    <w:tbl>
      <w:tblPr>
        <w:tblW w:w="8642" w:type="dxa"/>
        <w:jc w:val="center"/>
        <w:tblCellMar>
          <w:left w:w="70" w:type="dxa"/>
          <w:right w:w="70" w:type="dxa"/>
        </w:tblCellMar>
        <w:tblLook w:val="04A0" w:firstRow="1" w:lastRow="0" w:firstColumn="1" w:lastColumn="0" w:noHBand="0" w:noVBand="1"/>
      </w:tblPr>
      <w:tblGrid>
        <w:gridCol w:w="2263"/>
        <w:gridCol w:w="993"/>
        <w:gridCol w:w="992"/>
        <w:gridCol w:w="992"/>
        <w:gridCol w:w="641"/>
        <w:gridCol w:w="540"/>
        <w:gridCol w:w="1081"/>
        <w:gridCol w:w="1140"/>
      </w:tblGrid>
      <w:tr w:rsidR="001B21B8" w:rsidRPr="001B21B8" w14:paraId="73FB1020" w14:textId="77777777" w:rsidTr="00061315">
        <w:trPr>
          <w:trHeight w:val="58"/>
          <w:jc w:val="center"/>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3D80B9" w14:textId="77777777" w:rsidR="001B21B8" w:rsidRPr="001B21B8" w:rsidRDefault="001B21B8" w:rsidP="001B21B8">
            <w:pPr>
              <w:jc w:val="center"/>
              <w:rPr>
                <w:rFonts w:ascii="Calibri" w:hAnsi="Calibri" w:cs="Calibri"/>
                <w:b/>
                <w:bCs/>
                <w:color w:val="000000"/>
                <w:sz w:val="22"/>
                <w:szCs w:val="22"/>
              </w:rPr>
            </w:pPr>
            <w:r w:rsidRPr="001B21B8">
              <w:rPr>
                <w:rFonts w:ascii="Calibri" w:hAnsi="Calibri" w:cs="Calibri"/>
                <w:b/>
                <w:bCs/>
                <w:color w:val="000000"/>
                <w:sz w:val="22"/>
                <w:szCs w:val="22"/>
              </w:rPr>
              <w:t>Passante na #200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802840" w14:textId="77777777" w:rsidR="001B21B8" w:rsidRPr="001B21B8" w:rsidRDefault="001B21B8" w:rsidP="001B21B8">
            <w:pPr>
              <w:jc w:val="center"/>
              <w:rPr>
                <w:rFonts w:ascii="Calibri" w:hAnsi="Calibri" w:cs="Calibri"/>
                <w:b/>
                <w:bCs/>
                <w:color w:val="000000"/>
                <w:sz w:val="22"/>
                <w:szCs w:val="22"/>
              </w:rPr>
            </w:pPr>
            <w:r w:rsidRPr="001B21B8">
              <w:rPr>
                <w:rFonts w:ascii="Calibri" w:hAnsi="Calibri" w:cs="Calibri"/>
                <w:b/>
                <w:bCs/>
                <w:color w:val="000000"/>
                <w:sz w:val="22"/>
                <w:szCs w:val="22"/>
              </w:rPr>
              <w:t>D</w:t>
            </w:r>
            <w:r w:rsidRPr="001B21B8">
              <w:rPr>
                <w:rFonts w:ascii="Calibri Light" w:hAnsi="Calibri Light" w:cs="Calibri Light"/>
                <w:b/>
                <w:bCs/>
                <w:color w:val="000000"/>
                <w:sz w:val="22"/>
                <w:szCs w:val="22"/>
                <w:vertAlign w:val="subscript"/>
              </w:rPr>
              <w:t>60</w:t>
            </w:r>
            <w:r w:rsidRPr="001B21B8">
              <w:rPr>
                <w:rFonts w:ascii="Calibri" w:hAnsi="Calibri" w:cs="Calibri"/>
                <w:b/>
                <w:bCs/>
                <w:color w:val="000000"/>
                <w:sz w:val="22"/>
                <w:szCs w:val="22"/>
              </w:rPr>
              <w:t xml:space="preserve"> (mm)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295006F" w14:textId="77777777" w:rsidR="001B21B8" w:rsidRPr="001B21B8" w:rsidRDefault="001B21B8" w:rsidP="001B21B8">
            <w:pPr>
              <w:jc w:val="center"/>
              <w:rPr>
                <w:rFonts w:ascii="Calibri" w:hAnsi="Calibri" w:cs="Calibri"/>
                <w:b/>
                <w:bCs/>
                <w:color w:val="000000"/>
                <w:sz w:val="22"/>
                <w:szCs w:val="22"/>
              </w:rPr>
            </w:pPr>
            <w:r w:rsidRPr="001B21B8">
              <w:rPr>
                <w:rFonts w:ascii="Calibri" w:hAnsi="Calibri" w:cs="Calibri"/>
                <w:b/>
                <w:bCs/>
                <w:color w:val="000000"/>
                <w:sz w:val="22"/>
                <w:szCs w:val="22"/>
              </w:rPr>
              <w:t>D</w:t>
            </w:r>
            <w:r w:rsidRPr="001B21B8">
              <w:rPr>
                <w:rFonts w:ascii="Calibri" w:hAnsi="Calibri" w:cs="Calibri"/>
                <w:b/>
                <w:bCs/>
                <w:color w:val="000000"/>
                <w:sz w:val="22"/>
                <w:szCs w:val="22"/>
                <w:vertAlign w:val="subscript"/>
              </w:rPr>
              <w:t>30</w:t>
            </w:r>
            <w:r w:rsidRPr="001B21B8">
              <w:rPr>
                <w:rFonts w:ascii="Calibri" w:hAnsi="Calibri" w:cs="Calibri"/>
                <w:b/>
                <w:bCs/>
                <w:color w:val="000000"/>
                <w:sz w:val="22"/>
                <w:szCs w:val="22"/>
              </w:rPr>
              <w:t xml:space="preserve"> (mm)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3E6C5B" w14:textId="77777777" w:rsidR="001B21B8" w:rsidRPr="001B21B8" w:rsidRDefault="001B21B8" w:rsidP="001B21B8">
            <w:pPr>
              <w:jc w:val="center"/>
              <w:rPr>
                <w:rFonts w:ascii="Calibri" w:hAnsi="Calibri" w:cs="Calibri"/>
                <w:b/>
                <w:bCs/>
                <w:color w:val="000000"/>
                <w:sz w:val="22"/>
                <w:szCs w:val="22"/>
              </w:rPr>
            </w:pPr>
            <w:r w:rsidRPr="001B21B8">
              <w:rPr>
                <w:rFonts w:ascii="Calibri" w:hAnsi="Calibri" w:cs="Calibri"/>
                <w:b/>
                <w:bCs/>
                <w:color w:val="000000"/>
                <w:sz w:val="22"/>
                <w:szCs w:val="22"/>
              </w:rPr>
              <w:t>D</w:t>
            </w:r>
            <w:r w:rsidRPr="001B21B8">
              <w:rPr>
                <w:rFonts w:ascii="Calibri" w:hAnsi="Calibri" w:cs="Calibri"/>
                <w:b/>
                <w:bCs/>
                <w:color w:val="000000"/>
                <w:sz w:val="22"/>
                <w:szCs w:val="22"/>
                <w:vertAlign w:val="subscript"/>
              </w:rPr>
              <w:t>10</w:t>
            </w:r>
            <w:r w:rsidRPr="001B21B8">
              <w:rPr>
                <w:rFonts w:ascii="Calibri" w:hAnsi="Calibri" w:cs="Calibri"/>
                <w:b/>
                <w:bCs/>
                <w:color w:val="000000"/>
                <w:sz w:val="22"/>
                <w:szCs w:val="22"/>
              </w:rPr>
              <w:t xml:space="preserve"> (mm)</w:t>
            </w:r>
          </w:p>
        </w:tc>
        <w:tc>
          <w:tcPr>
            <w:tcW w:w="6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CFA439" w14:textId="77777777" w:rsidR="001B21B8" w:rsidRPr="001B21B8" w:rsidRDefault="001B21B8" w:rsidP="001B21B8">
            <w:pPr>
              <w:jc w:val="center"/>
              <w:rPr>
                <w:rFonts w:ascii="Calibri" w:hAnsi="Calibri" w:cs="Calibri"/>
                <w:b/>
                <w:bCs/>
                <w:color w:val="000000"/>
                <w:sz w:val="22"/>
                <w:szCs w:val="22"/>
              </w:rPr>
            </w:pPr>
            <w:r w:rsidRPr="001B21B8">
              <w:rPr>
                <w:rFonts w:ascii="Calibri" w:hAnsi="Calibri" w:cs="Calibri"/>
                <w:b/>
                <w:bCs/>
                <w:color w:val="000000"/>
                <w:sz w:val="22"/>
                <w:szCs w:val="22"/>
              </w:rPr>
              <w:t>CU</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DBC4EB" w14:textId="77777777" w:rsidR="001B21B8" w:rsidRPr="001B21B8" w:rsidRDefault="001B21B8" w:rsidP="001B21B8">
            <w:pPr>
              <w:jc w:val="center"/>
              <w:rPr>
                <w:rFonts w:ascii="Calibri" w:hAnsi="Calibri" w:cs="Calibri"/>
                <w:b/>
                <w:bCs/>
                <w:color w:val="000000"/>
                <w:sz w:val="22"/>
                <w:szCs w:val="22"/>
              </w:rPr>
            </w:pPr>
            <w:r w:rsidRPr="001B21B8">
              <w:rPr>
                <w:rFonts w:ascii="Calibri" w:hAnsi="Calibri" w:cs="Calibri"/>
                <w:b/>
                <w:bCs/>
                <w:color w:val="000000"/>
                <w:sz w:val="22"/>
                <w:szCs w:val="22"/>
              </w:rPr>
              <w:t>CC</w:t>
            </w:r>
          </w:p>
        </w:tc>
        <w:tc>
          <w:tcPr>
            <w:tcW w:w="222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1E5DA3" w14:textId="77777777" w:rsidR="001B21B8" w:rsidRPr="001B21B8" w:rsidRDefault="001B21B8" w:rsidP="001B21B8">
            <w:pPr>
              <w:jc w:val="center"/>
              <w:rPr>
                <w:rFonts w:ascii="Calibri" w:hAnsi="Calibri" w:cs="Calibri"/>
                <w:b/>
                <w:bCs/>
                <w:color w:val="000000"/>
                <w:sz w:val="22"/>
                <w:szCs w:val="22"/>
              </w:rPr>
            </w:pPr>
            <w:r w:rsidRPr="001B21B8">
              <w:rPr>
                <w:rFonts w:ascii="Calibri" w:hAnsi="Calibri" w:cs="Calibri"/>
                <w:b/>
                <w:bCs/>
                <w:color w:val="000000"/>
                <w:sz w:val="22"/>
                <w:szCs w:val="22"/>
              </w:rPr>
              <w:t>Classificação</w:t>
            </w:r>
          </w:p>
        </w:tc>
      </w:tr>
      <w:tr w:rsidR="001B21B8" w:rsidRPr="001B21B8" w14:paraId="36C73481" w14:textId="77777777" w:rsidTr="00D62F4F">
        <w:trPr>
          <w:trHeight w:val="75"/>
          <w:jc w:val="center"/>
        </w:trPr>
        <w:tc>
          <w:tcPr>
            <w:tcW w:w="2263" w:type="dxa"/>
            <w:vMerge/>
            <w:tcBorders>
              <w:top w:val="single" w:sz="4" w:space="0" w:color="auto"/>
              <w:left w:val="single" w:sz="4" w:space="0" w:color="auto"/>
              <w:bottom w:val="single" w:sz="4" w:space="0" w:color="000000"/>
              <w:right w:val="single" w:sz="4" w:space="0" w:color="auto"/>
            </w:tcBorders>
            <w:vAlign w:val="center"/>
            <w:hideMark/>
          </w:tcPr>
          <w:p w14:paraId="01A69AA2" w14:textId="77777777" w:rsidR="001B21B8" w:rsidRPr="001B21B8" w:rsidRDefault="001B21B8" w:rsidP="001B21B8">
            <w:pPr>
              <w:rPr>
                <w:rFonts w:ascii="Calibri" w:hAnsi="Calibri" w:cs="Calibri"/>
                <w:b/>
                <w:bCs/>
                <w:color w:val="000000"/>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F86E7D4" w14:textId="77777777" w:rsidR="001B21B8" w:rsidRPr="001B21B8" w:rsidRDefault="001B21B8" w:rsidP="001B21B8">
            <w:pPr>
              <w:rPr>
                <w:rFonts w:ascii="Calibri" w:hAnsi="Calibri" w:cs="Calibri"/>
                <w:b/>
                <w:bCs/>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578ABF3" w14:textId="77777777" w:rsidR="001B21B8" w:rsidRPr="001B21B8" w:rsidRDefault="001B21B8" w:rsidP="001B21B8">
            <w:pPr>
              <w:rPr>
                <w:rFonts w:ascii="Calibri" w:hAnsi="Calibri" w:cs="Calibri"/>
                <w:b/>
                <w:bCs/>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16958EE" w14:textId="77777777" w:rsidR="001B21B8" w:rsidRPr="001B21B8" w:rsidRDefault="001B21B8" w:rsidP="001B21B8">
            <w:pPr>
              <w:rPr>
                <w:rFonts w:ascii="Calibri" w:hAnsi="Calibri" w:cs="Calibri"/>
                <w:b/>
                <w:bCs/>
                <w:color w:val="000000"/>
                <w:sz w:val="22"/>
                <w:szCs w:val="22"/>
              </w:rPr>
            </w:pPr>
          </w:p>
        </w:tc>
        <w:tc>
          <w:tcPr>
            <w:tcW w:w="641" w:type="dxa"/>
            <w:vMerge/>
            <w:tcBorders>
              <w:top w:val="single" w:sz="4" w:space="0" w:color="auto"/>
              <w:left w:val="single" w:sz="4" w:space="0" w:color="auto"/>
              <w:bottom w:val="single" w:sz="4" w:space="0" w:color="000000"/>
              <w:right w:val="single" w:sz="4" w:space="0" w:color="auto"/>
            </w:tcBorders>
            <w:vAlign w:val="center"/>
            <w:hideMark/>
          </w:tcPr>
          <w:p w14:paraId="61855928" w14:textId="77777777" w:rsidR="001B21B8" w:rsidRPr="001B21B8" w:rsidRDefault="001B21B8" w:rsidP="001B21B8">
            <w:pPr>
              <w:rPr>
                <w:rFonts w:ascii="Calibri" w:hAnsi="Calibri" w:cs="Calibri"/>
                <w:b/>
                <w:bCs/>
                <w:color w:val="000000"/>
                <w:sz w:val="22"/>
                <w:szCs w:val="22"/>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53BA444C" w14:textId="77777777" w:rsidR="001B21B8" w:rsidRPr="001B21B8" w:rsidRDefault="001B21B8" w:rsidP="001B21B8">
            <w:pPr>
              <w:rPr>
                <w:rFonts w:ascii="Calibri" w:hAnsi="Calibri" w:cs="Calibri"/>
                <w:b/>
                <w:bCs/>
                <w:color w:val="000000"/>
                <w:sz w:val="22"/>
                <w:szCs w:val="22"/>
              </w:rPr>
            </w:pPr>
          </w:p>
        </w:tc>
        <w:tc>
          <w:tcPr>
            <w:tcW w:w="1081" w:type="dxa"/>
            <w:tcBorders>
              <w:top w:val="nil"/>
              <w:left w:val="nil"/>
              <w:bottom w:val="single" w:sz="4" w:space="0" w:color="auto"/>
              <w:right w:val="single" w:sz="4" w:space="0" w:color="auto"/>
            </w:tcBorders>
            <w:shd w:val="clear" w:color="auto" w:fill="auto"/>
            <w:noWrap/>
            <w:vAlign w:val="bottom"/>
            <w:hideMark/>
          </w:tcPr>
          <w:p w14:paraId="2BDAFF9D" w14:textId="77777777" w:rsidR="001B21B8" w:rsidRPr="001B21B8" w:rsidRDefault="001B21B8" w:rsidP="001B21B8">
            <w:pPr>
              <w:jc w:val="center"/>
              <w:rPr>
                <w:rFonts w:ascii="Calibri" w:hAnsi="Calibri" w:cs="Calibri"/>
                <w:b/>
                <w:bCs/>
                <w:color w:val="000000"/>
                <w:sz w:val="22"/>
                <w:szCs w:val="22"/>
              </w:rPr>
            </w:pPr>
            <w:r w:rsidRPr="001B21B8">
              <w:rPr>
                <w:rFonts w:ascii="Calibri" w:hAnsi="Calibri" w:cs="Calibri"/>
                <w:b/>
                <w:bCs/>
                <w:color w:val="000000"/>
                <w:sz w:val="22"/>
                <w:szCs w:val="22"/>
              </w:rPr>
              <w:t>SUCS</w:t>
            </w:r>
          </w:p>
        </w:tc>
        <w:tc>
          <w:tcPr>
            <w:tcW w:w="1140" w:type="dxa"/>
            <w:tcBorders>
              <w:top w:val="nil"/>
              <w:left w:val="nil"/>
              <w:bottom w:val="single" w:sz="4" w:space="0" w:color="auto"/>
              <w:right w:val="single" w:sz="4" w:space="0" w:color="auto"/>
            </w:tcBorders>
            <w:shd w:val="clear" w:color="auto" w:fill="auto"/>
            <w:noWrap/>
            <w:vAlign w:val="bottom"/>
            <w:hideMark/>
          </w:tcPr>
          <w:p w14:paraId="0B8CE203" w14:textId="77777777" w:rsidR="001B21B8" w:rsidRPr="001B21B8" w:rsidRDefault="001B21B8" w:rsidP="001B21B8">
            <w:pPr>
              <w:jc w:val="center"/>
              <w:rPr>
                <w:rFonts w:ascii="Calibri" w:hAnsi="Calibri" w:cs="Calibri"/>
                <w:b/>
                <w:bCs/>
                <w:color w:val="000000"/>
                <w:sz w:val="22"/>
                <w:szCs w:val="22"/>
              </w:rPr>
            </w:pPr>
            <w:r w:rsidRPr="001B21B8">
              <w:rPr>
                <w:rFonts w:ascii="Calibri" w:hAnsi="Calibri" w:cs="Calibri"/>
                <w:b/>
                <w:bCs/>
                <w:color w:val="000000"/>
                <w:sz w:val="22"/>
                <w:szCs w:val="22"/>
              </w:rPr>
              <w:t>TRB</w:t>
            </w:r>
          </w:p>
        </w:tc>
      </w:tr>
      <w:tr w:rsidR="001B21B8" w:rsidRPr="001B21B8" w14:paraId="1F028930" w14:textId="77777777" w:rsidTr="00061315">
        <w:trPr>
          <w:trHeight w:val="288"/>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336012C" w14:textId="77777777" w:rsidR="001B21B8" w:rsidRPr="001B21B8" w:rsidRDefault="001B21B8" w:rsidP="001B21B8">
            <w:pPr>
              <w:jc w:val="right"/>
              <w:rPr>
                <w:rFonts w:ascii="Calibri" w:hAnsi="Calibri" w:cs="Calibri"/>
                <w:color w:val="000000"/>
                <w:sz w:val="22"/>
                <w:szCs w:val="22"/>
              </w:rPr>
            </w:pPr>
            <w:r w:rsidRPr="001B21B8">
              <w:rPr>
                <w:rFonts w:ascii="Calibri" w:hAnsi="Calibri" w:cs="Calibri"/>
                <w:color w:val="000000"/>
                <w:sz w:val="22"/>
                <w:szCs w:val="22"/>
              </w:rPr>
              <w:t>51,56</w:t>
            </w:r>
          </w:p>
        </w:tc>
        <w:tc>
          <w:tcPr>
            <w:tcW w:w="993" w:type="dxa"/>
            <w:tcBorders>
              <w:top w:val="nil"/>
              <w:left w:val="nil"/>
              <w:bottom w:val="single" w:sz="4" w:space="0" w:color="auto"/>
              <w:right w:val="single" w:sz="4" w:space="0" w:color="auto"/>
            </w:tcBorders>
            <w:shd w:val="clear" w:color="auto" w:fill="auto"/>
            <w:noWrap/>
            <w:vAlign w:val="bottom"/>
            <w:hideMark/>
          </w:tcPr>
          <w:p w14:paraId="19D7B354" w14:textId="77777777" w:rsidR="001B21B8" w:rsidRPr="001B21B8" w:rsidRDefault="001B21B8" w:rsidP="001B21B8">
            <w:pPr>
              <w:jc w:val="right"/>
              <w:rPr>
                <w:rFonts w:ascii="Calibri" w:hAnsi="Calibri" w:cs="Calibri"/>
                <w:color w:val="000000"/>
                <w:sz w:val="22"/>
                <w:szCs w:val="22"/>
              </w:rPr>
            </w:pPr>
            <w:r w:rsidRPr="001B21B8">
              <w:rPr>
                <w:rFonts w:ascii="Calibri" w:hAnsi="Calibri" w:cs="Calibri"/>
                <w:color w:val="000000"/>
                <w:sz w:val="22"/>
                <w:szCs w:val="22"/>
              </w:rPr>
              <w:t>0,37</w:t>
            </w:r>
          </w:p>
        </w:tc>
        <w:tc>
          <w:tcPr>
            <w:tcW w:w="992" w:type="dxa"/>
            <w:tcBorders>
              <w:top w:val="nil"/>
              <w:left w:val="nil"/>
              <w:bottom w:val="single" w:sz="4" w:space="0" w:color="auto"/>
              <w:right w:val="single" w:sz="4" w:space="0" w:color="auto"/>
            </w:tcBorders>
            <w:shd w:val="clear" w:color="auto" w:fill="auto"/>
            <w:noWrap/>
            <w:vAlign w:val="bottom"/>
            <w:hideMark/>
          </w:tcPr>
          <w:p w14:paraId="030755CA" w14:textId="77777777" w:rsidR="001B21B8" w:rsidRPr="001B21B8" w:rsidRDefault="001B21B8" w:rsidP="001B21B8">
            <w:pPr>
              <w:jc w:val="right"/>
              <w:rPr>
                <w:rFonts w:ascii="Calibri" w:hAnsi="Calibri" w:cs="Calibri"/>
                <w:color w:val="000000"/>
                <w:sz w:val="22"/>
                <w:szCs w:val="22"/>
              </w:rPr>
            </w:pPr>
            <w:r w:rsidRPr="001B21B8">
              <w:rPr>
                <w:rFonts w:ascii="Calibri" w:hAnsi="Calibri" w:cs="Calibri"/>
                <w:color w:val="000000"/>
                <w:sz w:val="22"/>
                <w:szCs w:val="22"/>
              </w:rPr>
              <w:t>0,06</w:t>
            </w:r>
          </w:p>
        </w:tc>
        <w:tc>
          <w:tcPr>
            <w:tcW w:w="992" w:type="dxa"/>
            <w:tcBorders>
              <w:top w:val="nil"/>
              <w:left w:val="nil"/>
              <w:bottom w:val="single" w:sz="4" w:space="0" w:color="auto"/>
              <w:right w:val="single" w:sz="4" w:space="0" w:color="auto"/>
            </w:tcBorders>
            <w:shd w:val="clear" w:color="auto" w:fill="auto"/>
            <w:noWrap/>
            <w:vAlign w:val="bottom"/>
            <w:hideMark/>
          </w:tcPr>
          <w:p w14:paraId="4B72E9AB" w14:textId="25910E88" w:rsidR="001B21B8" w:rsidRPr="001B21B8" w:rsidRDefault="001B21B8" w:rsidP="001B21B8">
            <w:pPr>
              <w:jc w:val="right"/>
              <w:rPr>
                <w:rFonts w:ascii="Calibri" w:hAnsi="Calibri" w:cs="Calibri"/>
                <w:color w:val="000000"/>
                <w:sz w:val="22"/>
                <w:szCs w:val="22"/>
              </w:rPr>
            </w:pPr>
            <w:r w:rsidRPr="001B21B8">
              <w:rPr>
                <w:rFonts w:ascii="Calibri" w:hAnsi="Calibri" w:cs="Calibri"/>
                <w:color w:val="000000"/>
                <w:sz w:val="22"/>
                <w:szCs w:val="22"/>
              </w:rPr>
              <w:t>0,00</w:t>
            </w:r>
            <w:r w:rsidR="00ED6CFF">
              <w:rPr>
                <w:rFonts w:ascii="Calibri" w:hAnsi="Calibri" w:cs="Calibri"/>
                <w:color w:val="000000"/>
                <w:sz w:val="22"/>
                <w:szCs w:val="22"/>
              </w:rPr>
              <w:t>65</w:t>
            </w:r>
          </w:p>
        </w:tc>
        <w:tc>
          <w:tcPr>
            <w:tcW w:w="641" w:type="dxa"/>
            <w:tcBorders>
              <w:top w:val="nil"/>
              <w:left w:val="nil"/>
              <w:bottom w:val="single" w:sz="4" w:space="0" w:color="auto"/>
              <w:right w:val="single" w:sz="4" w:space="0" w:color="auto"/>
            </w:tcBorders>
            <w:shd w:val="clear" w:color="auto" w:fill="auto"/>
            <w:noWrap/>
            <w:vAlign w:val="bottom"/>
            <w:hideMark/>
          </w:tcPr>
          <w:p w14:paraId="127B2350" w14:textId="5AE36B05" w:rsidR="001B21B8" w:rsidRPr="001B21B8" w:rsidRDefault="00ED6CFF" w:rsidP="001B21B8">
            <w:pPr>
              <w:jc w:val="right"/>
              <w:rPr>
                <w:rFonts w:ascii="Calibri" w:hAnsi="Calibri" w:cs="Calibri"/>
                <w:color w:val="000000"/>
                <w:sz w:val="22"/>
                <w:szCs w:val="22"/>
              </w:rPr>
            </w:pPr>
            <w:r>
              <w:rPr>
                <w:rFonts w:ascii="Calibri" w:hAnsi="Calibri" w:cs="Calibri"/>
                <w:color w:val="000000"/>
                <w:sz w:val="22"/>
                <w:szCs w:val="22"/>
              </w:rPr>
              <w:t>56</w:t>
            </w:r>
            <w:r w:rsidR="001B21B8" w:rsidRPr="001B21B8">
              <w:rPr>
                <w:rFonts w:ascii="Calibri" w:hAnsi="Calibri" w:cs="Calibri"/>
                <w:color w:val="000000"/>
                <w:sz w:val="22"/>
                <w:szCs w:val="22"/>
              </w:rPr>
              <w:t>,</w:t>
            </w:r>
            <w:r>
              <w:rPr>
                <w:rFonts w:ascii="Calibri" w:hAnsi="Calibri" w:cs="Calibri"/>
                <w:color w:val="000000"/>
                <w:sz w:val="22"/>
                <w:szCs w:val="22"/>
              </w:rPr>
              <w:t>92</w:t>
            </w:r>
          </w:p>
        </w:tc>
        <w:tc>
          <w:tcPr>
            <w:tcW w:w="540" w:type="dxa"/>
            <w:tcBorders>
              <w:top w:val="nil"/>
              <w:left w:val="nil"/>
              <w:bottom w:val="single" w:sz="4" w:space="0" w:color="auto"/>
              <w:right w:val="single" w:sz="4" w:space="0" w:color="auto"/>
            </w:tcBorders>
            <w:shd w:val="clear" w:color="auto" w:fill="auto"/>
            <w:noWrap/>
            <w:vAlign w:val="bottom"/>
            <w:hideMark/>
          </w:tcPr>
          <w:p w14:paraId="1906648B" w14:textId="156B6712" w:rsidR="001B21B8" w:rsidRPr="001B21B8" w:rsidRDefault="001B21B8" w:rsidP="001B21B8">
            <w:pPr>
              <w:jc w:val="right"/>
              <w:rPr>
                <w:rFonts w:ascii="Calibri" w:hAnsi="Calibri" w:cs="Calibri"/>
                <w:color w:val="000000"/>
                <w:sz w:val="22"/>
                <w:szCs w:val="22"/>
              </w:rPr>
            </w:pPr>
            <w:r w:rsidRPr="001B21B8">
              <w:rPr>
                <w:rFonts w:ascii="Calibri" w:hAnsi="Calibri" w:cs="Calibri"/>
                <w:color w:val="000000"/>
                <w:sz w:val="22"/>
                <w:szCs w:val="22"/>
              </w:rPr>
              <w:t>1,</w:t>
            </w:r>
            <w:r w:rsidR="00ED6CFF">
              <w:rPr>
                <w:rFonts w:ascii="Calibri" w:hAnsi="Calibri" w:cs="Calibri"/>
                <w:color w:val="000000"/>
                <w:sz w:val="22"/>
                <w:szCs w:val="22"/>
              </w:rPr>
              <w:t>49</w:t>
            </w:r>
          </w:p>
        </w:tc>
        <w:tc>
          <w:tcPr>
            <w:tcW w:w="1081" w:type="dxa"/>
            <w:tcBorders>
              <w:top w:val="nil"/>
              <w:left w:val="nil"/>
              <w:bottom w:val="single" w:sz="4" w:space="0" w:color="auto"/>
              <w:right w:val="single" w:sz="4" w:space="0" w:color="auto"/>
            </w:tcBorders>
            <w:shd w:val="clear" w:color="auto" w:fill="auto"/>
            <w:noWrap/>
            <w:vAlign w:val="bottom"/>
            <w:hideMark/>
          </w:tcPr>
          <w:p w14:paraId="254BEFFB" w14:textId="77777777" w:rsidR="001B21B8" w:rsidRPr="001B21B8" w:rsidRDefault="001B21B8" w:rsidP="001B21B8">
            <w:pPr>
              <w:jc w:val="center"/>
              <w:rPr>
                <w:rFonts w:ascii="Calibri" w:hAnsi="Calibri" w:cs="Calibri"/>
                <w:color w:val="000000"/>
                <w:sz w:val="22"/>
                <w:szCs w:val="22"/>
              </w:rPr>
            </w:pPr>
            <w:r w:rsidRPr="001B21B8">
              <w:rPr>
                <w:rFonts w:ascii="Calibri" w:hAnsi="Calibri" w:cs="Calibri"/>
                <w:color w:val="000000"/>
                <w:sz w:val="22"/>
                <w:szCs w:val="22"/>
              </w:rPr>
              <w:t>CL</w:t>
            </w:r>
          </w:p>
        </w:tc>
        <w:tc>
          <w:tcPr>
            <w:tcW w:w="1140" w:type="dxa"/>
            <w:tcBorders>
              <w:top w:val="nil"/>
              <w:left w:val="nil"/>
              <w:bottom w:val="single" w:sz="4" w:space="0" w:color="auto"/>
              <w:right w:val="single" w:sz="4" w:space="0" w:color="auto"/>
            </w:tcBorders>
            <w:shd w:val="clear" w:color="auto" w:fill="auto"/>
            <w:noWrap/>
            <w:vAlign w:val="bottom"/>
            <w:hideMark/>
          </w:tcPr>
          <w:p w14:paraId="6D422E99" w14:textId="77777777" w:rsidR="001B21B8" w:rsidRPr="001B21B8" w:rsidRDefault="001B21B8" w:rsidP="001B21B8">
            <w:pPr>
              <w:jc w:val="center"/>
              <w:rPr>
                <w:rFonts w:ascii="Calibri" w:hAnsi="Calibri" w:cs="Calibri"/>
                <w:color w:val="000000"/>
                <w:sz w:val="22"/>
                <w:szCs w:val="22"/>
              </w:rPr>
            </w:pPr>
            <w:r w:rsidRPr="001B21B8">
              <w:rPr>
                <w:rFonts w:ascii="Calibri" w:hAnsi="Calibri" w:cs="Calibri"/>
                <w:color w:val="000000"/>
                <w:sz w:val="22"/>
                <w:szCs w:val="22"/>
              </w:rPr>
              <w:t>A-6</w:t>
            </w:r>
          </w:p>
        </w:tc>
      </w:tr>
    </w:tbl>
    <w:p w14:paraId="1F62297C" w14:textId="4C0F7758" w:rsidR="001B21B8" w:rsidRDefault="001B21B8" w:rsidP="00E21C2B">
      <w:pPr>
        <w:jc w:val="both"/>
        <w:rPr>
          <w:sz w:val="22"/>
          <w:szCs w:val="22"/>
        </w:rPr>
      </w:pPr>
    </w:p>
    <w:p w14:paraId="78322D80" w14:textId="24353963" w:rsidR="00080B3F" w:rsidRPr="007876AC" w:rsidRDefault="00080B3F" w:rsidP="00080B3F">
      <w:pPr>
        <w:ind w:firstLine="709"/>
        <w:jc w:val="both"/>
        <w:rPr>
          <w:sz w:val="22"/>
          <w:szCs w:val="22"/>
        </w:rPr>
      </w:pPr>
      <w:r w:rsidRPr="007876AC">
        <w:rPr>
          <w:sz w:val="22"/>
          <w:szCs w:val="22"/>
        </w:rPr>
        <w:t>De acordo com a classificação do TRB, a amostra foi classificada como solo argiloso A-6, devido à porcentagem retida na peneira n° 200 superiores a 35%. No sistema unificado SUCS, o solo foi classificado como argila de baixa plasticidade "CL"</w:t>
      </w:r>
      <w:r>
        <w:rPr>
          <w:sz w:val="22"/>
          <w:szCs w:val="22"/>
        </w:rPr>
        <w:t xml:space="preserve"> como mostra a Tabela</w:t>
      </w:r>
      <w:r w:rsidRPr="007876AC">
        <w:rPr>
          <w:sz w:val="22"/>
          <w:szCs w:val="22"/>
        </w:rPr>
        <w:t xml:space="preserve">. Essas classificações indicam que o solo pode ter potencial como material de fundação variando de mau a bom, de acordo com o </w:t>
      </w:r>
      <w:r w:rsidR="00716002" w:rsidRPr="007876AC">
        <w:rPr>
          <w:sz w:val="22"/>
          <w:szCs w:val="22"/>
        </w:rPr>
        <w:t xml:space="preserve">SUCS </w:t>
      </w:r>
      <w:r w:rsidR="00716002">
        <w:rPr>
          <w:sz w:val="22"/>
          <w:szCs w:val="22"/>
        </w:rPr>
        <w:t>(</w:t>
      </w:r>
      <w:r w:rsidRPr="007876AC">
        <w:rPr>
          <w:sz w:val="22"/>
          <w:szCs w:val="22"/>
        </w:rPr>
        <w:t xml:space="preserve">Pastore </w:t>
      </w:r>
      <w:r w:rsidRPr="00080B3F">
        <w:rPr>
          <w:i/>
          <w:iCs/>
          <w:sz w:val="22"/>
          <w:szCs w:val="22"/>
        </w:rPr>
        <w:t>et al</w:t>
      </w:r>
      <w:r w:rsidRPr="007876AC">
        <w:rPr>
          <w:sz w:val="22"/>
          <w:szCs w:val="22"/>
        </w:rPr>
        <w:t>. 1998), e comportamento como subleito de sofrível a mau, de acordo com o TRB (DNIT, 2006).</w:t>
      </w:r>
      <w:r w:rsidRPr="007876AC">
        <w:rPr>
          <w:sz w:val="22"/>
          <w:szCs w:val="22"/>
        </w:rPr>
        <w:cr/>
      </w:r>
    </w:p>
    <w:p w14:paraId="4824CDDA" w14:textId="2EA26CC7" w:rsidR="00C14274" w:rsidRPr="00716002" w:rsidRDefault="00A40B19" w:rsidP="00716002">
      <w:pPr>
        <w:ind w:right="-1"/>
        <w:jc w:val="both"/>
        <w:rPr>
          <w:b/>
          <w:sz w:val="22"/>
          <w:szCs w:val="22"/>
        </w:rPr>
      </w:pPr>
      <w:r w:rsidRPr="00437A35">
        <w:rPr>
          <w:b/>
          <w:sz w:val="22"/>
          <w:szCs w:val="22"/>
        </w:rPr>
        <w:t>CONCLUS</w:t>
      </w:r>
      <w:r w:rsidR="00F47800">
        <w:rPr>
          <w:b/>
          <w:sz w:val="22"/>
          <w:szCs w:val="22"/>
        </w:rPr>
        <w:t>ÃO</w:t>
      </w:r>
    </w:p>
    <w:p w14:paraId="2995063D" w14:textId="509E51DE" w:rsidR="007876AC" w:rsidRPr="007876AC" w:rsidRDefault="00C14274" w:rsidP="00C14274">
      <w:pPr>
        <w:tabs>
          <w:tab w:val="left" w:pos="0"/>
        </w:tabs>
        <w:ind w:right="-1"/>
        <w:jc w:val="both"/>
        <w:rPr>
          <w:sz w:val="22"/>
          <w:szCs w:val="22"/>
        </w:rPr>
      </w:pPr>
      <w:r w:rsidRPr="00C14274">
        <w:rPr>
          <w:sz w:val="22"/>
          <w:szCs w:val="22"/>
        </w:rPr>
        <w:tab/>
        <w:t xml:space="preserve">Fazer ensaios preliminares de caracterização para o subleito auxilia na utilização da </w:t>
      </w:r>
      <w:r w:rsidRPr="00D62F4F">
        <w:rPr>
          <w:i/>
          <w:iCs/>
          <w:sz w:val="22"/>
          <w:szCs w:val="22"/>
        </w:rPr>
        <w:t xml:space="preserve">Box </w:t>
      </w:r>
      <w:proofErr w:type="spellStart"/>
      <w:r w:rsidRPr="00D62F4F">
        <w:rPr>
          <w:i/>
          <w:iCs/>
          <w:sz w:val="22"/>
          <w:szCs w:val="22"/>
        </w:rPr>
        <w:t>Text</w:t>
      </w:r>
      <w:proofErr w:type="spellEnd"/>
      <w:r w:rsidRPr="00C14274">
        <w:rPr>
          <w:sz w:val="22"/>
          <w:szCs w:val="22"/>
        </w:rPr>
        <w:t xml:space="preserve"> contribuindo para a garantia da seleção correta dos materiais de subleito, assegurando a estabilidade, durabilidade e desempenho adequado d</w:t>
      </w:r>
      <w:r w:rsidR="00775B8F">
        <w:rPr>
          <w:sz w:val="22"/>
          <w:szCs w:val="22"/>
        </w:rPr>
        <w:t>e uma</w:t>
      </w:r>
      <w:r w:rsidRPr="00C14274">
        <w:rPr>
          <w:sz w:val="22"/>
          <w:szCs w:val="22"/>
        </w:rPr>
        <w:t xml:space="preserve"> infraestrutura ferroviária. Isso promove a segurança e eficiência do transporte, beneficiando a sociedade como um todo.</w:t>
      </w:r>
    </w:p>
    <w:p w14:paraId="101AEACE" w14:textId="06A524BD" w:rsidR="00E74C1E" w:rsidRPr="00C14274" w:rsidRDefault="007876AC" w:rsidP="00C14274">
      <w:pPr>
        <w:tabs>
          <w:tab w:val="left" w:pos="0"/>
        </w:tabs>
        <w:ind w:right="-1"/>
        <w:jc w:val="both"/>
        <w:rPr>
          <w:sz w:val="22"/>
          <w:szCs w:val="22"/>
        </w:rPr>
      </w:pPr>
      <w:r w:rsidRPr="007876AC">
        <w:rPr>
          <w:sz w:val="22"/>
          <w:szCs w:val="22"/>
        </w:rPr>
        <w:t xml:space="preserve"> </w:t>
      </w:r>
      <w:r>
        <w:rPr>
          <w:sz w:val="22"/>
          <w:szCs w:val="22"/>
        </w:rPr>
        <w:tab/>
      </w:r>
      <w:r w:rsidRPr="007876AC">
        <w:rPr>
          <w:sz w:val="22"/>
          <w:szCs w:val="22"/>
        </w:rPr>
        <w:t xml:space="preserve">A análise e interpretação dos resultados </w:t>
      </w:r>
      <w:r w:rsidR="001B21B8">
        <w:rPr>
          <w:sz w:val="22"/>
          <w:szCs w:val="22"/>
        </w:rPr>
        <w:t>permitiram uma melhor compreensão</w:t>
      </w:r>
      <w:r w:rsidRPr="007876AC">
        <w:rPr>
          <w:sz w:val="22"/>
          <w:szCs w:val="22"/>
        </w:rPr>
        <w:t xml:space="preserve"> </w:t>
      </w:r>
      <w:r w:rsidR="001B21B8">
        <w:rPr>
          <w:sz w:val="22"/>
          <w:szCs w:val="22"/>
        </w:rPr>
        <w:t>d</w:t>
      </w:r>
      <w:r w:rsidRPr="007876AC">
        <w:rPr>
          <w:sz w:val="22"/>
          <w:szCs w:val="22"/>
        </w:rPr>
        <w:t>a distribuição de tamanhos das partículas e suas implicações nas propriedades e comportamento dos materiais</w:t>
      </w:r>
      <w:r w:rsidR="008F37D2" w:rsidRPr="008F37D2">
        <w:rPr>
          <w:sz w:val="22"/>
          <w:szCs w:val="22"/>
        </w:rPr>
        <w:t>.</w:t>
      </w:r>
      <w:r w:rsidR="001B21B8">
        <w:rPr>
          <w:sz w:val="22"/>
          <w:szCs w:val="22"/>
        </w:rPr>
        <w:t xml:space="preserve"> </w:t>
      </w:r>
      <w:r w:rsidR="00C14274" w:rsidRPr="00C14274">
        <w:rPr>
          <w:sz w:val="22"/>
          <w:szCs w:val="22"/>
        </w:rPr>
        <w:t xml:space="preserve">Apesar de as classificações obtidas até o momento não apresentarem resultados ideais, é importante destacar que </w:t>
      </w:r>
      <w:r w:rsidR="00C14274">
        <w:rPr>
          <w:sz w:val="22"/>
          <w:szCs w:val="22"/>
        </w:rPr>
        <w:t>serão</w:t>
      </w:r>
      <w:r w:rsidR="00C14274" w:rsidRPr="00C14274">
        <w:rPr>
          <w:sz w:val="22"/>
          <w:szCs w:val="22"/>
        </w:rPr>
        <w:t xml:space="preserve"> realiza</w:t>
      </w:r>
      <w:r w:rsidR="00C14274">
        <w:rPr>
          <w:sz w:val="22"/>
          <w:szCs w:val="22"/>
        </w:rPr>
        <w:t>dos ensaios adicionais posteriormente tais</w:t>
      </w:r>
      <w:r w:rsidR="00C14274" w:rsidRPr="00C14274">
        <w:rPr>
          <w:sz w:val="22"/>
          <w:szCs w:val="22"/>
        </w:rPr>
        <w:t xml:space="preserve"> como o ensaio MCT, </w:t>
      </w:r>
      <w:r w:rsidR="00C14274">
        <w:rPr>
          <w:sz w:val="22"/>
          <w:szCs w:val="22"/>
        </w:rPr>
        <w:t xml:space="preserve">que de acordo com </w:t>
      </w:r>
      <w:r w:rsidR="0077779C">
        <w:rPr>
          <w:sz w:val="22"/>
          <w:szCs w:val="22"/>
        </w:rPr>
        <w:t>Rosa (2021)</w:t>
      </w:r>
      <w:r w:rsidR="00C14274">
        <w:rPr>
          <w:sz w:val="22"/>
          <w:szCs w:val="22"/>
        </w:rPr>
        <w:t xml:space="preserve"> </w:t>
      </w:r>
      <w:r w:rsidR="00C14274" w:rsidRPr="00C14274">
        <w:rPr>
          <w:sz w:val="22"/>
          <w:szCs w:val="22"/>
        </w:rPr>
        <w:t xml:space="preserve">pode fornecer informações mais significativas sobre o comportamento do solo e sua aplicação como subleito. Essa abordagem oferece vantagens em relação aos métodos tradicionais, como TRB e SUCS. </w:t>
      </w:r>
      <w:r w:rsidR="00C14274">
        <w:rPr>
          <w:sz w:val="22"/>
          <w:szCs w:val="22"/>
        </w:rPr>
        <w:t>Esses métodos de classificação</w:t>
      </w:r>
      <w:r w:rsidR="00C14274" w:rsidRPr="00C14274">
        <w:rPr>
          <w:sz w:val="22"/>
          <w:szCs w:val="22"/>
        </w:rPr>
        <w:t xml:space="preserve">, ao serem aplicados a </w:t>
      </w:r>
      <w:r w:rsidR="00C14274">
        <w:rPr>
          <w:sz w:val="22"/>
          <w:szCs w:val="22"/>
        </w:rPr>
        <w:t>solos tropicais finos</w:t>
      </w:r>
      <w:r w:rsidR="00C14274" w:rsidRPr="00C14274">
        <w:rPr>
          <w:sz w:val="22"/>
          <w:szCs w:val="22"/>
        </w:rPr>
        <w:t xml:space="preserve">, podem não refletir adequadamente </w:t>
      </w:r>
      <w:r w:rsidR="00C14274">
        <w:rPr>
          <w:sz w:val="22"/>
          <w:szCs w:val="22"/>
        </w:rPr>
        <w:t>sua</w:t>
      </w:r>
      <w:r w:rsidR="00C14274" w:rsidRPr="00C14274">
        <w:rPr>
          <w:sz w:val="22"/>
          <w:szCs w:val="22"/>
        </w:rPr>
        <w:t>s características</w:t>
      </w:r>
      <w:r w:rsidR="00C14274">
        <w:rPr>
          <w:sz w:val="22"/>
          <w:szCs w:val="22"/>
        </w:rPr>
        <w:t xml:space="preserve">, </w:t>
      </w:r>
      <w:r w:rsidR="00C14274" w:rsidRPr="00C14274">
        <w:rPr>
          <w:sz w:val="22"/>
          <w:szCs w:val="22"/>
        </w:rPr>
        <w:t xml:space="preserve">especialmente aqueles de natureza </w:t>
      </w:r>
      <w:proofErr w:type="spellStart"/>
      <w:r w:rsidR="00C14274" w:rsidRPr="00C14274">
        <w:rPr>
          <w:sz w:val="22"/>
          <w:szCs w:val="22"/>
        </w:rPr>
        <w:t>laterítica</w:t>
      </w:r>
      <w:proofErr w:type="spellEnd"/>
      <w:r w:rsidR="00C14274" w:rsidRPr="00C14274">
        <w:rPr>
          <w:sz w:val="22"/>
          <w:szCs w:val="22"/>
        </w:rPr>
        <w:t>, que eventualmente podem apresentar um bom desempenho mecânico.</w:t>
      </w:r>
      <w:r w:rsidR="001B21B8" w:rsidRPr="001B21B8">
        <w:rPr>
          <w:sz w:val="22"/>
          <w:szCs w:val="22"/>
        </w:rPr>
        <w:t xml:space="preserve"> Portanto, os resultados do ensaio MCT contribuirão para uma melhor compreensão das características do solo e sua adequação para fins específicos.</w:t>
      </w:r>
    </w:p>
    <w:p w14:paraId="0C443799" w14:textId="77777777" w:rsidR="00CB30FC" w:rsidRDefault="00CB30FC" w:rsidP="00380272">
      <w:pPr>
        <w:pStyle w:val="TextosemFormatao"/>
        <w:spacing w:beforeAutospacing="0" w:afterAutospacing="0"/>
        <w:rPr>
          <w:rFonts w:ascii="Times New Roman" w:hAnsi="Times New Roman"/>
          <w:b/>
          <w:sz w:val="22"/>
          <w:szCs w:val="22"/>
          <w:lang w:val="pt-BR"/>
        </w:rPr>
      </w:pPr>
    </w:p>
    <w:p w14:paraId="73AE8CF7" w14:textId="608C9530" w:rsidR="00E74C1E" w:rsidRPr="00CB30FC" w:rsidRDefault="00E74C1E" w:rsidP="00380272">
      <w:pPr>
        <w:pStyle w:val="TextosemFormatao"/>
        <w:spacing w:beforeAutospacing="0" w:afterAutospacing="0"/>
        <w:rPr>
          <w:rFonts w:ascii="Times New Roman" w:hAnsi="Times New Roman"/>
          <w:b/>
          <w:sz w:val="22"/>
          <w:szCs w:val="22"/>
          <w:lang w:val="en-US"/>
        </w:rPr>
      </w:pPr>
      <w:r w:rsidRPr="00CB30FC">
        <w:rPr>
          <w:rFonts w:ascii="Times New Roman" w:hAnsi="Times New Roman"/>
          <w:b/>
          <w:sz w:val="22"/>
          <w:szCs w:val="22"/>
          <w:lang w:val="en-US"/>
        </w:rPr>
        <w:t xml:space="preserve">REFERÊNCIAS </w:t>
      </w:r>
    </w:p>
    <w:p w14:paraId="46FFA968" w14:textId="26A441A9" w:rsidR="00CB30FC" w:rsidRPr="006A7556" w:rsidRDefault="0007000E" w:rsidP="006A7556">
      <w:pPr>
        <w:pStyle w:val="Default"/>
        <w:ind w:left="284" w:hanging="284"/>
        <w:jc w:val="both"/>
        <w:rPr>
          <w:color w:val="auto"/>
          <w:sz w:val="22"/>
          <w:szCs w:val="22"/>
        </w:rPr>
      </w:pPr>
      <w:proofErr w:type="spellStart"/>
      <w:r w:rsidRPr="00CB30FC">
        <w:rPr>
          <w:color w:val="auto"/>
          <w:sz w:val="22"/>
          <w:szCs w:val="22"/>
          <w:lang w:val="en-US"/>
        </w:rPr>
        <w:t>Alabbasi</w:t>
      </w:r>
      <w:proofErr w:type="spellEnd"/>
      <w:r w:rsidR="00CB30FC" w:rsidRPr="00CB30FC">
        <w:rPr>
          <w:color w:val="auto"/>
          <w:sz w:val="22"/>
          <w:szCs w:val="22"/>
          <w:lang w:val="en-US"/>
        </w:rPr>
        <w:t xml:space="preserve">, Y.; </w:t>
      </w:r>
      <w:r w:rsidRPr="00CB30FC">
        <w:rPr>
          <w:color w:val="auto"/>
          <w:sz w:val="22"/>
          <w:szCs w:val="22"/>
          <w:lang w:val="en-US"/>
        </w:rPr>
        <w:t>Hussein</w:t>
      </w:r>
      <w:r w:rsidR="00CB30FC" w:rsidRPr="00CB30FC">
        <w:rPr>
          <w:color w:val="auto"/>
          <w:sz w:val="22"/>
          <w:szCs w:val="22"/>
          <w:lang w:val="en-US"/>
        </w:rPr>
        <w:t xml:space="preserve">, M. Large-scale triaxial and </w:t>
      </w:r>
      <w:r w:rsidR="00080477" w:rsidRPr="00080477">
        <w:rPr>
          <w:color w:val="auto"/>
          <w:sz w:val="22"/>
          <w:szCs w:val="22"/>
          <w:lang w:val="en-US"/>
        </w:rPr>
        <w:t>Box Test</w:t>
      </w:r>
      <w:r w:rsidR="00CB30FC" w:rsidRPr="00080477">
        <w:rPr>
          <w:color w:val="auto"/>
          <w:sz w:val="22"/>
          <w:szCs w:val="22"/>
          <w:lang w:val="en-US"/>
        </w:rPr>
        <w:t>ing</w:t>
      </w:r>
      <w:r w:rsidR="00CB30FC" w:rsidRPr="00CB30FC">
        <w:rPr>
          <w:color w:val="auto"/>
          <w:sz w:val="22"/>
          <w:szCs w:val="22"/>
          <w:lang w:val="en-US"/>
        </w:rPr>
        <w:t xml:space="preserve"> on railroad</w:t>
      </w:r>
      <w:r w:rsidR="006A7556">
        <w:rPr>
          <w:color w:val="auto"/>
          <w:sz w:val="22"/>
          <w:szCs w:val="22"/>
          <w:lang w:val="en-US"/>
        </w:rPr>
        <w:t xml:space="preserve"> </w:t>
      </w:r>
      <w:r w:rsidR="00CB30FC" w:rsidRPr="00CB30FC">
        <w:rPr>
          <w:color w:val="auto"/>
          <w:sz w:val="22"/>
          <w:szCs w:val="22"/>
          <w:lang w:val="en-US"/>
        </w:rPr>
        <w:t xml:space="preserve">ballast: a review. SN Applied Sciences, v. 1, n. 12, 2019. </w:t>
      </w:r>
      <w:r w:rsidR="00CB30FC" w:rsidRPr="006A7556">
        <w:rPr>
          <w:color w:val="auto"/>
          <w:sz w:val="22"/>
          <w:szCs w:val="22"/>
        </w:rPr>
        <w:t>Disponível em:</w:t>
      </w:r>
      <w:r w:rsidR="006A7556" w:rsidRPr="006A7556">
        <w:rPr>
          <w:color w:val="auto"/>
          <w:sz w:val="22"/>
          <w:szCs w:val="22"/>
        </w:rPr>
        <w:t xml:space="preserve"> </w:t>
      </w:r>
      <w:r w:rsidR="00CB30FC" w:rsidRPr="006A7556">
        <w:rPr>
          <w:color w:val="auto"/>
          <w:sz w:val="22"/>
          <w:szCs w:val="22"/>
        </w:rPr>
        <w:t>&lt;https://www.scopus.com/inward/record.uri?eid=2-s2.0-85100786634&amp;doi=10.1007%2fs42452-019-1459-3&amp;partnerID=40&amp;md5=2ec9848928340b1b1309dbb4f5c4afd5&gt;.</w:t>
      </w:r>
    </w:p>
    <w:p w14:paraId="27F1B2BE" w14:textId="175C6700" w:rsidR="006A7556" w:rsidRDefault="0007000E" w:rsidP="006A7556">
      <w:pPr>
        <w:pStyle w:val="Default"/>
        <w:ind w:left="284" w:hanging="284"/>
        <w:jc w:val="both"/>
        <w:rPr>
          <w:color w:val="auto"/>
          <w:sz w:val="22"/>
          <w:szCs w:val="22"/>
          <w:lang w:val="en-US"/>
        </w:rPr>
      </w:pPr>
      <w:r w:rsidRPr="006A7556">
        <w:rPr>
          <w:color w:val="auto"/>
          <w:sz w:val="22"/>
          <w:szCs w:val="22"/>
          <w:lang w:val="en-US"/>
        </w:rPr>
        <w:t>Al-</w:t>
      </w:r>
      <w:proofErr w:type="spellStart"/>
      <w:r w:rsidRPr="006A7556">
        <w:rPr>
          <w:color w:val="auto"/>
          <w:sz w:val="22"/>
          <w:szCs w:val="22"/>
          <w:lang w:val="en-US"/>
        </w:rPr>
        <w:t>Saoudi</w:t>
      </w:r>
      <w:proofErr w:type="spellEnd"/>
      <w:r w:rsidR="006A7556" w:rsidRPr="006A7556">
        <w:rPr>
          <w:color w:val="auto"/>
          <w:sz w:val="22"/>
          <w:szCs w:val="22"/>
          <w:lang w:val="en-US"/>
        </w:rPr>
        <w:t xml:space="preserve">, N. K. S.; </w:t>
      </w:r>
      <w:r w:rsidRPr="006A7556">
        <w:rPr>
          <w:color w:val="auto"/>
          <w:sz w:val="22"/>
          <w:szCs w:val="22"/>
          <w:lang w:val="en-US"/>
        </w:rPr>
        <w:t>Hassan</w:t>
      </w:r>
      <w:r w:rsidR="006A7556" w:rsidRPr="006A7556">
        <w:rPr>
          <w:color w:val="auto"/>
          <w:sz w:val="22"/>
          <w:szCs w:val="22"/>
          <w:lang w:val="en-US"/>
        </w:rPr>
        <w:t xml:space="preserve">, K. H. </w:t>
      </w:r>
      <w:proofErr w:type="spellStart"/>
      <w:r w:rsidR="006A7556" w:rsidRPr="006A7556">
        <w:rPr>
          <w:color w:val="auto"/>
          <w:sz w:val="22"/>
          <w:szCs w:val="22"/>
          <w:lang w:val="en-US"/>
        </w:rPr>
        <w:t>Behaviour</w:t>
      </w:r>
      <w:proofErr w:type="spellEnd"/>
      <w:r w:rsidR="006A7556" w:rsidRPr="006A7556">
        <w:rPr>
          <w:color w:val="auto"/>
          <w:sz w:val="22"/>
          <w:szCs w:val="22"/>
          <w:lang w:val="en-US"/>
        </w:rPr>
        <w:t xml:space="preserve"> of track ballast under repeated</w:t>
      </w:r>
      <w:r w:rsidR="006A7556">
        <w:rPr>
          <w:color w:val="auto"/>
          <w:sz w:val="22"/>
          <w:szCs w:val="22"/>
          <w:lang w:val="en-US"/>
        </w:rPr>
        <w:t xml:space="preserve"> </w:t>
      </w:r>
      <w:r w:rsidR="006A7556" w:rsidRPr="006A7556">
        <w:rPr>
          <w:color w:val="auto"/>
          <w:sz w:val="22"/>
          <w:szCs w:val="22"/>
          <w:lang w:val="en-US"/>
        </w:rPr>
        <w:t xml:space="preserve">loading. Geotechnical and Geological Engineering, v. 32, p. 167–178, 2013. </w:t>
      </w:r>
      <w:proofErr w:type="spellStart"/>
      <w:r w:rsidR="006A7556" w:rsidRPr="006A7556">
        <w:rPr>
          <w:color w:val="auto"/>
          <w:sz w:val="22"/>
          <w:szCs w:val="22"/>
          <w:lang w:val="en-US"/>
        </w:rPr>
        <w:t>Disponível</w:t>
      </w:r>
      <w:proofErr w:type="spellEnd"/>
      <w:r w:rsidR="006A7556" w:rsidRPr="006A7556">
        <w:rPr>
          <w:color w:val="auto"/>
          <w:sz w:val="22"/>
          <w:szCs w:val="22"/>
          <w:lang w:val="en-US"/>
        </w:rPr>
        <w:t xml:space="preserve"> </w:t>
      </w:r>
      <w:proofErr w:type="spellStart"/>
      <w:r w:rsidR="006A7556" w:rsidRPr="006A7556">
        <w:rPr>
          <w:color w:val="auto"/>
          <w:sz w:val="22"/>
          <w:szCs w:val="22"/>
          <w:lang w:val="en-US"/>
        </w:rPr>
        <w:t>em</w:t>
      </w:r>
      <w:proofErr w:type="spellEnd"/>
      <w:r w:rsidR="006A7556" w:rsidRPr="006A7556">
        <w:rPr>
          <w:color w:val="auto"/>
          <w:sz w:val="22"/>
          <w:szCs w:val="22"/>
          <w:lang w:val="en-US"/>
        </w:rPr>
        <w:t>:</w:t>
      </w:r>
      <w:r w:rsidR="006A7556">
        <w:rPr>
          <w:color w:val="auto"/>
          <w:sz w:val="22"/>
          <w:szCs w:val="22"/>
          <w:lang w:val="en-US"/>
        </w:rPr>
        <w:t xml:space="preserve"> </w:t>
      </w:r>
      <w:r w:rsidR="006A7556" w:rsidRPr="006A7556">
        <w:rPr>
          <w:color w:val="auto"/>
          <w:sz w:val="22"/>
          <w:szCs w:val="22"/>
          <w:lang w:val="en-US"/>
        </w:rPr>
        <w:t>&lt;https://doi.org/10.1007/s10706-013-9701-z&gt;.</w:t>
      </w:r>
    </w:p>
    <w:p w14:paraId="0AF87CFB" w14:textId="572DDE32" w:rsidR="0077779C" w:rsidRPr="0077779C" w:rsidRDefault="0077779C" w:rsidP="0077779C">
      <w:pPr>
        <w:pStyle w:val="Default"/>
        <w:ind w:left="284" w:hanging="284"/>
        <w:jc w:val="both"/>
        <w:rPr>
          <w:color w:val="auto"/>
          <w:sz w:val="22"/>
          <w:szCs w:val="22"/>
          <w:lang w:val="en-US"/>
        </w:rPr>
      </w:pPr>
      <w:r w:rsidRPr="0077779C">
        <w:rPr>
          <w:color w:val="auto"/>
          <w:sz w:val="22"/>
          <w:szCs w:val="22"/>
          <w:lang w:val="en-US"/>
        </w:rPr>
        <w:t xml:space="preserve">DNER-ME 080/94: Solos </w:t>
      </w:r>
      <w:proofErr w:type="spellStart"/>
      <w:r w:rsidRPr="0077779C">
        <w:rPr>
          <w:color w:val="auto"/>
          <w:sz w:val="22"/>
          <w:szCs w:val="22"/>
          <w:lang w:val="en-US"/>
        </w:rPr>
        <w:t>Análise</w:t>
      </w:r>
      <w:proofErr w:type="spellEnd"/>
      <w:r w:rsidRPr="0077779C">
        <w:rPr>
          <w:color w:val="auto"/>
          <w:sz w:val="22"/>
          <w:szCs w:val="22"/>
          <w:lang w:val="en-US"/>
        </w:rPr>
        <w:t xml:space="preserve"> </w:t>
      </w:r>
      <w:proofErr w:type="spellStart"/>
      <w:r w:rsidRPr="0077779C">
        <w:rPr>
          <w:color w:val="auto"/>
          <w:sz w:val="22"/>
          <w:szCs w:val="22"/>
          <w:lang w:val="en-US"/>
        </w:rPr>
        <w:t>Granulométrica</w:t>
      </w:r>
      <w:proofErr w:type="spellEnd"/>
      <w:r w:rsidRPr="0077779C">
        <w:rPr>
          <w:color w:val="auto"/>
          <w:sz w:val="22"/>
          <w:szCs w:val="22"/>
          <w:lang w:val="en-US"/>
        </w:rPr>
        <w:t xml:space="preserve"> por </w:t>
      </w:r>
      <w:proofErr w:type="spellStart"/>
      <w:r w:rsidRPr="0077779C">
        <w:rPr>
          <w:color w:val="auto"/>
          <w:sz w:val="22"/>
          <w:szCs w:val="22"/>
          <w:lang w:val="en-US"/>
        </w:rPr>
        <w:t>Peneiramento</w:t>
      </w:r>
      <w:proofErr w:type="spellEnd"/>
      <w:r w:rsidRPr="0077779C">
        <w:rPr>
          <w:color w:val="auto"/>
          <w:sz w:val="22"/>
          <w:szCs w:val="22"/>
          <w:lang w:val="en-US"/>
        </w:rPr>
        <w:t xml:space="preserve">. Rio de Janeiro: </w:t>
      </w:r>
      <w:proofErr w:type="spellStart"/>
      <w:r w:rsidRPr="0077779C">
        <w:rPr>
          <w:color w:val="auto"/>
          <w:sz w:val="22"/>
          <w:szCs w:val="22"/>
          <w:lang w:val="en-US"/>
        </w:rPr>
        <w:t>Departamento</w:t>
      </w:r>
      <w:proofErr w:type="spellEnd"/>
      <w:r w:rsidRPr="0077779C">
        <w:rPr>
          <w:color w:val="auto"/>
          <w:sz w:val="22"/>
          <w:szCs w:val="22"/>
          <w:lang w:val="en-US"/>
        </w:rPr>
        <w:t xml:space="preserve"> Nacional de </w:t>
      </w:r>
      <w:proofErr w:type="spellStart"/>
      <w:r w:rsidRPr="0077779C">
        <w:rPr>
          <w:color w:val="auto"/>
          <w:sz w:val="22"/>
          <w:szCs w:val="22"/>
          <w:lang w:val="en-US"/>
        </w:rPr>
        <w:t>Estradas</w:t>
      </w:r>
      <w:proofErr w:type="spellEnd"/>
      <w:r w:rsidRPr="0077779C">
        <w:rPr>
          <w:color w:val="auto"/>
          <w:sz w:val="22"/>
          <w:szCs w:val="22"/>
          <w:lang w:val="en-US"/>
        </w:rPr>
        <w:t xml:space="preserve"> e </w:t>
      </w:r>
      <w:proofErr w:type="spellStart"/>
      <w:r w:rsidRPr="0077779C">
        <w:rPr>
          <w:color w:val="auto"/>
          <w:sz w:val="22"/>
          <w:szCs w:val="22"/>
          <w:lang w:val="en-US"/>
        </w:rPr>
        <w:t>Rodagem</w:t>
      </w:r>
      <w:proofErr w:type="spellEnd"/>
      <w:r w:rsidRPr="0077779C">
        <w:rPr>
          <w:color w:val="auto"/>
          <w:sz w:val="22"/>
          <w:szCs w:val="22"/>
          <w:lang w:val="en-US"/>
        </w:rPr>
        <w:t>, 1994a.</w:t>
      </w:r>
    </w:p>
    <w:p w14:paraId="5F8C157A" w14:textId="15B21023" w:rsidR="0077779C" w:rsidRDefault="0077779C" w:rsidP="0077779C">
      <w:pPr>
        <w:pStyle w:val="Default"/>
        <w:ind w:left="284" w:hanging="284"/>
        <w:jc w:val="both"/>
        <w:rPr>
          <w:color w:val="auto"/>
          <w:sz w:val="22"/>
          <w:szCs w:val="22"/>
          <w:lang w:val="en-US"/>
        </w:rPr>
      </w:pPr>
      <w:r w:rsidRPr="0077779C">
        <w:rPr>
          <w:color w:val="auto"/>
          <w:sz w:val="22"/>
          <w:szCs w:val="22"/>
          <w:lang w:val="en-US"/>
        </w:rPr>
        <w:t xml:space="preserve">DNER-ME 122/94: Solos: </w:t>
      </w:r>
      <w:proofErr w:type="spellStart"/>
      <w:r w:rsidRPr="0077779C">
        <w:rPr>
          <w:color w:val="auto"/>
          <w:sz w:val="22"/>
          <w:szCs w:val="22"/>
          <w:lang w:val="en-US"/>
        </w:rPr>
        <w:t>Determinação</w:t>
      </w:r>
      <w:proofErr w:type="spellEnd"/>
      <w:r w:rsidRPr="0077779C">
        <w:rPr>
          <w:color w:val="auto"/>
          <w:sz w:val="22"/>
          <w:szCs w:val="22"/>
          <w:lang w:val="en-US"/>
        </w:rPr>
        <w:t xml:space="preserve"> do </w:t>
      </w:r>
      <w:proofErr w:type="spellStart"/>
      <w:r w:rsidRPr="0077779C">
        <w:rPr>
          <w:color w:val="auto"/>
          <w:sz w:val="22"/>
          <w:szCs w:val="22"/>
          <w:lang w:val="en-US"/>
        </w:rPr>
        <w:t>limite</w:t>
      </w:r>
      <w:proofErr w:type="spellEnd"/>
      <w:r w:rsidRPr="0077779C">
        <w:rPr>
          <w:color w:val="auto"/>
          <w:sz w:val="22"/>
          <w:szCs w:val="22"/>
          <w:lang w:val="en-US"/>
        </w:rPr>
        <w:t xml:space="preserve"> de </w:t>
      </w:r>
      <w:proofErr w:type="spellStart"/>
      <w:r w:rsidRPr="0077779C">
        <w:rPr>
          <w:color w:val="auto"/>
          <w:sz w:val="22"/>
          <w:szCs w:val="22"/>
          <w:lang w:val="en-US"/>
        </w:rPr>
        <w:t>liquidez</w:t>
      </w:r>
      <w:proofErr w:type="spellEnd"/>
      <w:r w:rsidRPr="0077779C">
        <w:rPr>
          <w:color w:val="auto"/>
          <w:sz w:val="22"/>
          <w:szCs w:val="22"/>
          <w:lang w:val="en-US"/>
        </w:rPr>
        <w:t xml:space="preserve">. Rio de Janeiro: </w:t>
      </w:r>
      <w:proofErr w:type="spellStart"/>
      <w:r w:rsidRPr="0077779C">
        <w:rPr>
          <w:color w:val="auto"/>
          <w:sz w:val="22"/>
          <w:szCs w:val="22"/>
          <w:lang w:val="en-US"/>
        </w:rPr>
        <w:t>Departamento</w:t>
      </w:r>
      <w:proofErr w:type="spellEnd"/>
      <w:r w:rsidRPr="0077779C">
        <w:rPr>
          <w:color w:val="auto"/>
          <w:sz w:val="22"/>
          <w:szCs w:val="22"/>
          <w:lang w:val="en-US"/>
        </w:rPr>
        <w:t xml:space="preserve"> Nacional de </w:t>
      </w:r>
      <w:proofErr w:type="spellStart"/>
      <w:r w:rsidRPr="0077779C">
        <w:rPr>
          <w:color w:val="auto"/>
          <w:sz w:val="22"/>
          <w:szCs w:val="22"/>
          <w:lang w:val="en-US"/>
        </w:rPr>
        <w:t>Estradas</w:t>
      </w:r>
      <w:proofErr w:type="spellEnd"/>
      <w:r w:rsidRPr="0077779C">
        <w:rPr>
          <w:color w:val="auto"/>
          <w:sz w:val="22"/>
          <w:szCs w:val="22"/>
          <w:lang w:val="en-US"/>
        </w:rPr>
        <w:t xml:space="preserve"> e </w:t>
      </w:r>
      <w:proofErr w:type="spellStart"/>
      <w:r w:rsidRPr="0077779C">
        <w:rPr>
          <w:color w:val="auto"/>
          <w:sz w:val="22"/>
          <w:szCs w:val="22"/>
          <w:lang w:val="en-US"/>
        </w:rPr>
        <w:t>Rodagem</w:t>
      </w:r>
      <w:proofErr w:type="spellEnd"/>
      <w:r w:rsidRPr="0077779C">
        <w:rPr>
          <w:color w:val="auto"/>
          <w:sz w:val="22"/>
          <w:szCs w:val="22"/>
          <w:lang w:val="en-US"/>
        </w:rPr>
        <w:t>, 1994b.</w:t>
      </w:r>
    </w:p>
    <w:p w14:paraId="560ECAC3" w14:textId="77777777" w:rsidR="0077779C" w:rsidRDefault="0077779C" w:rsidP="0077779C">
      <w:pPr>
        <w:pStyle w:val="Default"/>
        <w:ind w:left="284" w:hanging="284"/>
        <w:jc w:val="both"/>
        <w:rPr>
          <w:color w:val="auto"/>
          <w:sz w:val="22"/>
          <w:szCs w:val="22"/>
          <w:lang w:val="en-US"/>
        </w:rPr>
      </w:pPr>
      <w:r w:rsidRPr="0077779C">
        <w:rPr>
          <w:color w:val="auto"/>
          <w:sz w:val="22"/>
          <w:szCs w:val="22"/>
          <w:lang w:val="en-US"/>
        </w:rPr>
        <w:lastRenderedPageBreak/>
        <w:t xml:space="preserve">DNER-ME 082/94: Solos </w:t>
      </w:r>
      <w:proofErr w:type="spellStart"/>
      <w:r w:rsidRPr="0077779C">
        <w:rPr>
          <w:color w:val="auto"/>
          <w:sz w:val="22"/>
          <w:szCs w:val="22"/>
          <w:lang w:val="en-US"/>
        </w:rPr>
        <w:t>Determinação</w:t>
      </w:r>
      <w:proofErr w:type="spellEnd"/>
      <w:r w:rsidRPr="0077779C">
        <w:rPr>
          <w:color w:val="auto"/>
          <w:sz w:val="22"/>
          <w:szCs w:val="22"/>
          <w:lang w:val="en-US"/>
        </w:rPr>
        <w:t xml:space="preserve"> do </w:t>
      </w:r>
      <w:proofErr w:type="spellStart"/>
      <w:r w:rsidRPr="0077779C">
        <w:rPr>
          <w:color w:val="auto"/>
          <w:sz w:val="22"/>
          <w:szCs w:val="22"/>
          <w:lang w:val="en-US"/>
        </w:rPr>
        <w:t>limite</w:t>
      </w:r>
      <w:proofErr w:type="spellEnd"/>
      <w:r w:rsidRPr="0077779C">
        <w:rPr>
          <w:color w:val="auto"/>
          <w:sz w:val="22"/>
          <w:szCs w:val="22"/>
          <w:lang w:val="en-US"/>
        </w:rPr>
        <w:t xml:space="preserve"> de </w:t>
      </w:r>
      <w:proofErr w:type="spellStart"/>
      <w:r w:rsidRPr="0077779C">
        <w:rPr>
          <w:color w:val="auto"/>
          <w:sz w:val="22"/>
          <w:szCs w:val="22"/>
          <w:lang w:val="en-US"/>
        </w:rPr>
        <w:t>plasticidade</w:t>
      </w:r>
      <w:proofErr w:type="spellEnd"/>
      <w:r w:rsidRPr="0077779C">
        <w:rPr>
          <w:color w:val="auto"/>
          <w:sz w:val="22"/>
          <w:szCs w:val="22"/>
          <w:lang w:val="en-US"/>
        </w:rPr>
        <w:t xml:space="preserve">. Rio de Janeiro: </w:t>
      </w:r>
      <w:proofErr w:type="spellStart"/>
      <w:r w:rsidRPr="0077779C">
        <w:rPr>
          <w:color w:val="auto"/>
          <w:sz w:val="22"/>
          <w:szCs w:val="22"/>
          <w:lang w:val="en-US"/>
        </w:rPr>
        <w:t>Departamento</w:t>
      </w:r>
      <w:proofErr w:type="spellEnd"/>
      <w:r w:rsidRPr="0077779C">
        <w:rPr>
          <w:color w:val="auto"/>
          <w:sz w:val="22"/>
          <w:szCs w:val="22"/>
          <w:lang w:val="en-US"/>
        </w:rPr>
        <w:t xml:space="preserve"> Nacional de </w:t>
      </w:r>
      <w:proofErr w:type="spellStart"/>
      <w:r w:rsidRPr="0077779C">
        <w:rPr>
          <w:color w:val="auto"/>
          <w:sz w:val="22"/>
          <w:szCs w:val="22"/>
          <w:lang w:val="en-US"/>
        </w:rPr>
        <w:t>Estradas</w:t>
      </w:r>
      <w:proofErr w:type="spellEnd"/>
      <w:r w:rsidRPr="0077779C">
        <w:rPr>
          <w:color w:val="auto"/>
          <w:sz w:val="22"/>
          <w:szCs w:val="22"/>
          <w:lang w:val="en-US"/>
        </w:rPr>
        <w:t xml:space="preserve"> e </w:t>
      </w:r>
      <w:proofErr w:type="spellStart"/>
      <w:r w:rsidRPr="0077779C">
        <w:rPr>
          <w:color w:val="auto"/>
          <w:sz w:val="22"/>
          <w:szCs w:val="22"/>
          <w:lang w:val="en-US"/>
        </w:rPr>
        <w:t>Rodagem</w:t>
      </w:r>
      <w:proofErr w:type="spellEnd"/>
      <w:r w:rsidRPr="0077779C">
        <w:rPr>
          <w:color w:val="auto"/>
          <w:sz w:val="22"/>
          <w:szCs w:val="22"/>
          <w:lang w:val="en-US"/>
        </w:rPr>
        <w:t>, 1994c.</w:t>
      </w:r>
    </w:p>
    <w:p w14:paraId="4EE830FC" w14:textId="0D6AD234" w:rsidR="0007000E" w:rsidRPr="0077779C" w:rsidRDefault="0007000E" w:rsidP="0077779C">
      <w:pPr>
        <w:pStyle w:val="Default"/>
        <w:ind w:left="284" w:hanging="284"/>
        <w:jc w:val="both"/>
        <w:rPr>
          <w:color w:val="auto"/>
          <w:sz w:val="22"/>
          <w:szCs w:val="22"/>
          <w:lang w:val="en-US"/>
        </w:rPr>
      </w:pPr>
      <w:r w:rsidRPr="0007000E">
        <w:rPr>
          <w:color w:val="auto"/>
          <w:sz w:val="22"/>
          <w:szCs w:val="22"/>
          <w:lang w:val="en-US"/>
        </w:rPr>
        <w:t>DNIT. IPR-719</w:t>
      </w:r>
      <w:r>
        <w:rPr>
          <w:color w:val="auto"/>
          <w:sz w:val="22"/>
          <w:szCs w:val="22"/>
          <w:lang w:val="en-US"/>
        </w:rPr>
        <w:t xml:space="preserve">. Manual de </w:t>
      </w:r>
      <w:proofErr w:type="spellStart"/>
      <w:r>
        <w:rPr>
          <w:color w:val="auto"/>
          <w:sz w:val="22"/>
          <w:szCs w:val="22"/>
          <w:lang w:val="en-US"/>
        </w:rPr>
        <w:t>Pavimentação</w:t>
      </w:r>
      <w:proofErr w:type="spellEnd"/>
      <w:r w:rsidRPr="0007000E">
        <w:rPr>
          <w:color w:val="auto"/>
          <w:sz w:val="22"/>
          <w:szCs w:val="22"/>
        </w:rPr>
        <w:t>. Rio de Janeiro: Departamento Nacional de Infraestrutura de Transportes, 2006.</w:t>
      </w:r>
    </w:p>
    <w:p w14:paraId="6F732F3B" w14:textId="5521DB1E" w:rsidR="006A7556" w:rsidRPr="006A7556" w:rsidRDefault="0007000E" w:rsidP="006A7556">
      <w:pPr>
        <w:pStyle w:val="Default"/>
        <w:ind w:left="284" w:hanging="284"/>
        <w:jc w:val="both"/>
        <w:rPr>
          <w:color w:val="auto"/>
          <w:sz w:val="22"/>
          <w:szCs w:val="22"/>
        </w:rPr>
      </w:pPr>
      <w:proofErr w:type="spellStart"/>
      <w:r w:rsidRPr="006A7556">
        <w:rPr>
          <w:color w:val="auto"/>
          <w:sz w:val="22"/>
          <w:szCs w:val="22"/>
          <w:lang w:val="en-US"/>
        </w:rPr>
        <w:t>Hussaini</w:t>
      </w:r>
      <w:proofErr w:type="spellEnd"/>
      <w:r w:rsidR="006A7556" w:rsidRPr="006A7556">
        <w:rPr>
          <w:color w:val="auto"/>
          <w:sz w:val="22"/>
          <w:szCs w:val="22"/>
          <w:lang w:val="en-US"/>
        </w:rPr>
        <w:t xml:space="preserve">, S.; </w:t>
      </w:r>
      <w:proofErr w:type="spellStart"/>
      <w:r w:rsidRPr="006A7556">
        <w:rPr>
          <w:color w:val="auto"/>
          <w:sz w:val="22"/>
          <w:szCs w:val="22"/>
          <w:lang w:val="en-US"/>
        </w:rPr>
        <w:t>Indraratna</w:t>
      </w:r>
      <w:proofErr w:type="spellEnd"/>
      <w:r w:rsidR="006A7556" w:rsidRPr="006A7556">
        <w:rPr>
          <w:color w:val="auto"/>
          <w:sz w:val="22"/>
          <w:szCs w:val="22"/>
          <w:lang w:val="en-US"/>
        </w:rPr>
        <w:t xml:space="preserve">, B.; </w:t>
      </w:r>
      <w:r w:rsidRPr="006A7556">
        <w:rPr>
          <w:color w:val="auto"/>
          <w:sz w:val="22"/>
          <w:szCs w:val="22"/>
          <w:lang w:val="en-US"/>
        </w:rPr>
        <w:t>Vinod</w:t>
      </w:r>
      <w:r w:rsidR="006A7556" w:rsidRPr="006A7556">
        <w:rPr>
          <w:color w:val="auto"/>
          <w:sz w:val="22"/>
          <w:szCs w:val="22"/>
          <w:lang w:val="en-US"/>
        </w:rPr>
        <w:t>, J.; Performance assessment of geogrid</w:t>
      </w:r>
      <w:r w:rsidR="006A7556">
        <w:rPr>
          <w:color w:val="auto"/>
          <w:sz w:val="22"/>
          <w:szCs w:val="22"/>
          <w:lang w:val="en-US"/>
        </w:rPr>
        <w:t>-</w:t>
      </w:r>
      <w:r w:rsidR="006A7556" w:rsidRPr="006A7556">
        <w:rPr>
          <w:color w:val="auto"/>
          <w:sz w:val="22"/>
          <w:szCs w:val="22"/>
          <w:lang w:val="en-US"/>
        </w:rPr>
        <w:t>reinforced</w:t>
      </w:r>
      <w:r w:rsidR="006A7556">
        <w:rPr>
          <w:color w:val="auto"/>
          <w:sz w:val="22"/>
          <w:szCs w:val="22"/>
          <w:lang w:val="en-US"/>
        </w:rPr>
        <w:t xml:space="preserve"> </w:t>
      </w:r>
      <w:r w:rsidR="006A7556" w:rsidRPr="006A7556">
        <w:rPr>
          <w:color w:val="auto"/>
          <w:sz w:val="22"/>
          <w:szCs w:val="22"/>
          <w:lang w:val="en-US"/>
        </w:rPr>
        <w:t>railroad ballast during cyclic loading. Transportation Geotechnics, v. 2, p.</w:t>
      </w:r>
      <w:r w:rsidR="006A7556">
        <w:rPr>
          <w:color w:val="auto"/>
          <w:sz w:val="22"/>
          <w:szCs w:val="22"/>
          <w:lang w:val="en-US"/>
        </w:rPr>
        <w:t xml:space="preserve"> </w:t>
      </w:r>
      <w:r w:rsidR="006A7556" w:rsidRPr="006A7556">
        <w:rPr>
          <w:color w:val="auto"/>
          <w:sz w:val="22"/>
          <w:szCs w:val="22"/>
          <w:lang w:val="en-US"/>
        </w:rPr>
        <w:t xml:space="preserve">99–107, 2015. </w:t>
      </w:r>
      <w:r w:rsidR="006A7556" w:rsidRPr="006A7556">
        <w:rPr>
          <w:color w:val="auto"/>
          <w:sz w:val="22"/>
          <w:szCs w:val="22"/>
        </w:rPr>
        <w:t>Disponível em: &lt;https://www.scopus.com/inward/record.uri?eid=2-s2.0-84954358812&amp;doi=10.1016%2fj.trgeo.2014.11.002&amp;partnerID=40&amp;md5=c8dfe4082e1073b0aa6ddc0156313c0c&gt;.</w:t>
      </w:r>
    </w:p>
    <w:p w14:paraId="06113934" w14:textId="58D877E2" w:rsidR="00CB30FC" w:rsidRPr="006A7556" w:rsidRDefault="0007000E" w:rsidP="006A7556">
      <w:pPr>
        <w:pStyle w:val="Default"/>
        <w:ind w:left="284" w:hanging="284"/>
        <w:jc w:val="both"/>
        <w:rPr>
          <w:color w:val="auto"/>
          <w:sz w:val="22"/>
          <w:szCs w:val="22"/>
          <w:lang w:val="en-US"/>
        </w:rPr>
      </w:pPr>
      <w:proofErr w:type="spellStart"/>
      <w:r w:rsidRPr="00CB30FC">
        <w:rPr>
          <w:color w:val="auto"/>
          <w:sz w:val="22"/>
          <w:szCs w:val="22"/>
          <w:lang w:val="en-US"/>
        </w:rPr>
        <w:t>Indraratna</w:t>
      </w:r>
      <w:proofErr w:type="spellEnd"/>
      <w:r w:rsidR="00CB30FC" w:rsidRPr="00CB30FC">
        <w:rPr>
          <w:color w:val="auto"/>
          <w:sz w:val="22"/>
          <w:szCs w:val="22"/>
          <w:lang w:val="en-US"/>
        </w:rPr>
        <w:t xml:space="preserve">, B.; </w:t>
      </w:r>
      <w:r w:rsidRPr="00CB30FC">
        <w:rPr>
          <w:color w:val="auto"/>
          <w:sz w:val="22"/>
          <w:szCs w:val="22"/>
          <w:lang w:val="en-US"/>
        </w:rPr>
        <w:t>Salim</w:t>
      </w:r>
      <w:r w:rsidR="00CB30FC" w:rsidRPr="00CB30FC">
        <w:rPr>
          <w:color w:val="auto"/>
          <w:sz w:val="22"/>
          <w:szCs w:val="22"/>
          <w:lang w:val="en-US"/>
        </w:rPr>
        <w:t>, W. Mechanics of Ballasted Rail Tracks: A Geotechnical</w:t>
      </w:r>
      <w:r w:rsidR="006A7556">
        <w:rPr>
          <w:color w:val="auto"/>
          <w:sz w:val="22"/>
          <w:szCs w:val="22"/>
          <w:lang w:val="en-US"/>
        </w:rPr>
        <w:t xml:space="preserve"> </w:t>
      </w:r>
      <w:r w:rsidR="00CB30FC" w:rsidRPr="0007000E">
        <w:rPr>
          <w:color w:val="auto"/>
          <w:sz w:val="22"/>
          <w:szCs w:val="22"/>
          <w:lang w:val="en-US"/>
        </w:rPr>
        <w:t xml:space="preserve">Perspective. </w:t>
      </w:r>
      <w:r w:rsidR="00CB30FC" w:rsidRPr="00CB30FC">
        <w:rPr>
          <w:color w:val="auto"/>
          <w:sz w:val="22"/>
          <w:szCs w:val="22"/>
        </w:rPr>
        <w:t>[</w:t>
      </w:r>
      <w:proofErr w:type="spellStart"/>
      <w:r w:rsidR="00CB30FC" w:rsidRPr="00CB30FC">
        <w:rPr>
          <w:color w:val="auto"/>
          <w:sz w:val="22"/>
          <w:szCs w:val="22"/>
        </w:rPr>
        <w:t>S.l</w:t>
      </w:r>
      <w:proofErr w:type="spellEnd"/>
      <w:r w:rsidR="00CB30FC" w:rsidRPr="00CB30FC">
        <w:rPr>
          <w:color w:val="auto"/>
          <w:sz w:val="22"/>
          <w:szCs w:val="22"/>
        </w:rPr>
        <w:t>.: s.n.], 2005.</w:t>
      </w:r>
    </w:p>
    <w:p w14:paraId="57CC5A89" w14:textId="0D7866C0" w:rsidR="00CB30FC" w:rsidRDefault="00CB30FC" w:rsidP="00CB30FC">
      <w:pPr>
        <w:pStyle w:val="Default"/>
        <w:ind w:left="284" w:hanging="284"/>
        <w:jc w:val="both"/>
        <w:rPr>
          <w:color w:val="auto"/>
          <w:sz w:val="22"/>
          <w:szCs w:val="22"/>
        </w:rPr>
      </w:pPr>
      <w:proofErr w:type="spellStart"/>
      <w:r w:rsidRPr="00CB30FC">
        <w:rPr>
          <w:color w:val="auto"/>
          <w:sz w:val="22"/>
          <w:szCs w:val="22"/>
          <w:lang w:val="en-US"/>
        </w:rPr>
        <w:t>Indraratna</w:t>
      </w:r>
      <w:proofErr w:type="spellEnd"/>
      <w:r w:rsidRPr="00CB30FC">
        <w:rPr>
          <w:color w:val="auto"/>
          <w:sz w:val="22"/>
          <w:szCs w:val="22"/>
          <w:lang w:val="en-US"/>
        </w:rPr>
        <w:t xml:space="preserve">, B.; Salim, W.; </w:t>
      </w:r>
      <w:proofErr w:type="spellStart"/>
      <w:r w:rsidRPr="00CB30FC">
        <w:rPr>
          <w:color w:val="auto"/>
          <w:sz w:val="22"/>
          <w:szCs w:val="22"/>
          <w:lang w:val="en-US"/>
        </w:rPr>
        <w:t>Rujikiatkamjorn</w:t>
      </w:r>
      <w:proofErr w:type="spellEnd"/>
      <w:r w:rsidRPr="00CB30FC">
        <w:rPr>
          <w:color w:val="auto"/>
          <w:sz w:val="22"/>
          <w:szCs w:val="22"/>
          <w:lang w:val="en-US"/>
        </w:rPr>
        <w:t>, C.; Advanced rail geotechnology</w:t>
      </w:r>
      <w:r>
        <w:rPr>
          <w:color w:val="auto"/>
          <w:sz w:val="22"/>
          <w:szCs w:val="22"/>
          <w:lang w:val="en-US"/>
        </w:rPr>
        <w:t xml:space="preserve"> </w:t>
      </w:r>
      <w:r w:rsidRPr="00CB30FC">
        <w:rPr>
          <w:color w:val="auto"/>
          <w:sz w:val="22"/>
          <w:szCs w:val="22"/>
          <w:lang w:val="en-US"/>
        </w:rPr>
        <w:t>- Ballasted track. [</w:t>
      </w:r>
      <w:proofErr w:type="spellStart"/>
      <w:r w:rsidRPr="00CB30FC">
        <w:rPr>
          <w:color w:val="auto"/>
          <w:sz w:val="22"/>
          <w:szCs w:val="22"/>
          <w:lang w:val="en-US"/>
        </w:rPr>
        <w:t>s.n</w:t>
      </w:r>
      <w:proofErr w:type="spellEnd"/>
      <w:r w:rsidRPr="00CB30FC">
        <w:rPr>
          <w:color w:val="auto"/>
          <w:sz w:val="22"/>
          <w:szCs w:val="22"/>
          <w:lang w:val="en-US"/>
        </w:rPr>
        <w:t xml:space="preserve">.], 2011. 1-410 p. </w:t>
      </w:r>
      <w:r w:rsidRPr="00CB30FC">
        <w:rPr>
          <w:color w:val="auto"/>
          <w:sz w:val="22"/>
          <w:szCs w:val="22"/>
        </w:rPr>
        <w:t>Disponível em: &lt;https://www.scopus.com/inward/record.uri?eid=2-s2.0-85059562420&amp;partnerID=40&amp;md5=6155e98f0b184213765adf600d702f9c&gt;.</w:t>
      </w:r>
    </w:p>
    <w:p w14:paraId="5AE4B610" w14:textId="358AB14B" w:rsidR="006A7556" w:rsidRDefault="0007000E" w:rsidP="0007000E">
      <w:pPr>
        <w:pStyle w:val="Default"/>
        <w:ind w:left="284" w:hanging="284"/>
        <w:jc w:val="both"/>
        <w:rPr>
          <w:color w:val="auto"/>
          <w:sz w:val="22"/>
          <w:szCs w:val="22"/>
          <w:lang w:val="en-US"/>
        </w:rPr>
      </w:pPr>
      <w:r w:rsidRPr="00CB30FC">
        <w:rPr>
          <w:color w:val="auto"/>
          <w:sz w:val="22"/>
          <w:szCs w:val="22"/>
          <w:lang w:val="en-US"/>
        </w:rPr>
        <w:t>Lim</w:t>
      </w:r>
      <w:r w:rsidR="006A7556" w:rsidRPr="00CB30FC">
        <w:rPr>
          <w:color w:val="auto"/>
          <w:sz w:val="22"/>
          <w:szCs w:val="22"/>
          <w:lang w:val="en-US"/>
        </w:rPr>
        <w:t xml:space="preserve">, B. H. W. L. Mechanics of Railway Ballast </w:t>
      </w:r>
      <w:proofErr w:type="spellStart"/>
      <w:r w:rsidR="006A7556" w:rsidRPr="00CB30FC">
        <w:rPr>
          <w:color w:val="auto"/>
          <w:sz w:val="22"/>
          <w:szCs w:val="22"/>
          <w:lang w:val="en-US"/>
        </w:rPr>
        <w:t>Behaviour</w:t>
      </w:r>
      <w:proofErr w:type="spellEnd"/>
      <w:r w:rsidR="006A7556" w:rsidRPr="00CB30FC">
        <w:rPr>
          <w:color w:val="auto"/>
          <w:sz w:val="22"/>
          <w:szCs w:val="22"/>
          <w:lang w:val="en-US"/>
        </w:rPr>
        <w:t xml:space="preserve">. 216 p. </w:t>
      </w:r>
      <w:proofErr w:type="spellStart"/>
      <w:r w:rsidR="006A7556" w:rsidRPr="00CB30FC">
        <w:rPr>
          <w:color w:val="auto"/>
          <w:sz w:val="22"/>
          <w:szCs w:val="22"/>
          <w:lang w:val="en-US"/>
        </w:rPr>
        <w:t>Tese</w:t>
      </w:r>
      <w:proofErr w:type="spellEnd"/>
      <w:r w:rsidR="006A7556" w:rsidRPr="00CB30FC">
        <w:rPr>
          <w:color w:val="auto"/>
          <w:sz w:val="22"/>
          <w:szCs w:val="22"/>
          <w:lang w:val="en-US"/>
        </w:rPr>
        <w:t xml:space="preserve"> (</w:t>
      </w:r>
      <w:proofErr w:type="spellStart"/>
      <w:r w:rsidR="006A7556" w:rsidRPr="00CB30FC">
        <w:rPr>
          <w:color w:val="auto"/>
          <w:sz w:val="22"/>
          <w:szCs w:val="22"/>
          <w:lang w:val="en-US"/>
        </w:rPr>
        <w:t>Doutorado</w:t>
      </w:r>
      <w:proofErr w:type="spellEnd"/>
      <w:r w:rsidR="006A7556" w:rsidRPr="00CB30FC">
        <w:rPr>
          <w:color w:val="auto"/>
          <w:sz w:val="22"/>
          <w:szCs w:val="22"/>
          <w:lang w:val="en-US"/>
        </w:rPr>
        <w:t>) —</w:t>
      </w:r>
      <w:r>
        <w:rPr>
          <w:color w:val="auto"/>
          <w:sz w:val="22"/>
          <w:szCs w:val="22"/>
          <w:lang w:val="en-US"/>
        </w:rPr>
        <w:t xml:space="preserve"> </w:t>
      </w:r>
      <w:r w:rsidR="006A7556" w:rsidRPr="00CB30FC">
        <w:rPr>
          <w:color w:val="auto"/>
          <w:sz w:val="22"/>
          <w:szCs w:val="22"/>
          <w:lang w:val="en-US"/>
        </w:rPr>
        <w:t xml:space="preserve">University of Nottingham, Nottingham, </w:t>
      </w:r>
      <w:proofErr w:type="spellStart"/>
      <w:r w:rsidR="006A7556" w:rsidRPr="00CB30FC">
        <w:rPr>
          <w:color w:val="auto"/>
          <w:sz w:val="22"/>
          <w:szCs w:val="22"/>
          <w:lang w:val="en-US"/>
        </w:rPr>
        <w:t>Inglaterra</w:t>
      </w:r>
      <w:proofErr w:type="spellEnd"/>
      <w:r w:rsidR="006A7556" w:rsidRPr="00CB30FC">
        <w:rPr>
          <w:color w:val="auto"/>
          <w:sz w:val="22"/>
          <w:szCs w:val="22"/>
          <w:lang w:val="en-US"/>
        </w:rPr>
        <w:t>, 2004.</w:t>
      </w:r>
    </w:p>
    <w:p w14:paraId="4AB3680E" w14:textId="42B039E7" w:rsidR="006A7556" w:rsidRPr="0007000E" w:rsidRDefault="0007000E" w:rsidP="0007000E">
      <w:pPr>
        <w:pStyle w:val="Default"/>
        <w:ind w:left="284" w:hanging="284"/>
        <w:jc w:val="both"/>
        <w:rPr>
          <w:color w:val="auto"/>
          <w:sz w:val="22"/>
          <w:szCs w:val="22"/>
        </w:rPr>
      </w:pPr>
      <w:proofErr w:type="spellStart"/>
      <w:r w:rsidRPr="006A7556">
        <w:rPr>
          <w:color w:val="auto"/>
          <w:sz w:val="22"/>
          <w:szCs w:val="22"/>
          <w:lang w:val="en-US"/>
        </w:rPr>
        <w:t>Mcdowell</w:t>
      </w:r>
      <w:proofErr w:type="spellEnd"/>
      <w:r w:rsidR="006A7556" w:rsidRPr="006A7556">
        <w:rPr>
          <w:color w:val="auto"/>
          <w:sz w:val="22"/>
          <w:szCs w:val="22"/>
          <w:lang w:val="en-US"/>
        </w:rPr>
        <w:t xml:space="preserve">, G.; </w:t>
      </w:r>
      <w:r w:rsidRPr="006A7556">
        <w:rPr>
          <w:color w:val="auto"/>
          <w:sz w:val="22"/>
          <w:szCs w:val="22"/>
          <w:lang w:val="en-US"/>
        </w:rPr>
        <w:t>Stickley</w:t>
      </w:r>
      <w:r w:rsidR="006A7556" w:rsidRPr="006A7556">
        <w:rPr>
          <w:color w:val="auto"/>
          <w:sz w:val="22"/>
          <w:szCs w:val="22"/>
          <w:lang w:val="en-US"/>
        </w:rPr>
        <w:t>, P. Performance of geogrid-reinforced ballast.</w:t>
      </w:r>
      <w:r>
        <w:rPr>
          <w:color w:val="auto"/>
          <w:sz w:val="22"/>
          <w:szCs w:val="22"/>
          <w:lang w:val="en-US"/>
        </w:rPr>
        <w:t xml:space="preserve"> </w:t>
      </w:r>
      <w:r w:rsidR="006A7556" w:rsidRPr="006A7556">
        <w:rPr>
          <w:color w:val="auto"/>
          <w:sz w:val="22"/>
          <w:szCs w:val="22"/>
          <w:lang w:val="en-US"/>
        </w:rPr>
        <w:t xml:space="preserve">Ground Engineering, v. 39, n. 1, p. 26–30, 2006. </w:t>
      </w:r>
      <w:r w:rsidR="006A7556" w:rsidRPr="0007000E">
        <w:rPr>
          <w:color w:val="auto"/>
          <w:sz w:val="22"/>
          <w:szCs w:val="22"/>
        </w:rPr>
        <w:t>Disponível</w:t>
      </w:r>
      <w:r w:rsidRPr="0007000E">
        <w:rPr>
          <w:color w:val="auto"/>
          <w:sz w:val="22"/>
          <w:szCs w:val="22"/>
        </w:rPr>
        <w:t xml:space="preserve"> </w:t>
      </w:r>
      <w:r w:rsidR="006A7556" w:rsidRPr="0007000E">
        <w:rPr>
          <w:color w:val="auto"/>
          <w:sz w:val="22"/>
          <w:szCs w:val="22"/>
        </w:rPr>
        <w:t>em: &lt;https://www.scopus.com/inward/record.uri?eid=2-s2.0-31344471193&amp;partnerID=40&amp;md5=8d3acae3a5bf17b9b9450e50eee1d1df&gt;.</w:t>
      </w:r>
    </w:p>
    <w:p w14:paraId="0EC67828" w14:textId="0D40273F" w:rsidR="0077779C" w:rsidRDefault="0077779C" w:rsidP="0077779C">
      <w:pPr>
        <w:pStyle w:val="Default"/>
        <w:ind w:left="284" w:hanging="284"/>
        <w:jc w:val="both"/>
        <w:rPr>
          <w:color w:val="auto"/>
          <w:sz w:val="22"/>
          <w:szCs w:val="22"/>
        </w:rPr>
      </w:pPr>
      <w:r w:rsidRPr="0077779C">
        <w:rPr>
          <w:color w:val="auto"/>
          <w:sz w:val="22"/>
          <w:szCs w:val="22"/>
        </w:rPr>
        <w:t xml:space="preserve">Pastore, E. L.; Fontes, R. M. Caracterização e Classificação de solos. In: </w:t>
      </w:r>
      <w:r w:rsidR="00080B3F" w:rsidRPr="0077779C">
        <w:rPr>
          <w:color w:val="auto"/>
          <w:sz w:val="22"/>
          <w:szCs w:val="22"/>
        </w:rPr>
        <w:t>Oliveira</w:t>
      </w:r>
      <w:r w:rsidRPr="0077779C">
        <w:rPr>
          <w:color w:val="auto"/>
          <w:sz w:val="22"/>
          <w:szCs w:val="22"/>
        </w:rPr>
        <w:t xml:space="preserve">, A. M. S.; </w:t>
      </w:r>
      <w:r w:rsidR="00080B3F" w:rsidRPr="0077779C">
        <w:rPr>
          <w:color w:val="auto"/>
          <w:sz w:val="22"/>
          <w:szCs w:val="22"/>
        </w:rPr>
        <w:t>Brito</w:t>
      </w:r>
      <w:r w:rsidRPr="0077779C">
        <w:rPr>
          <w:color w:val="auto"/>
          <w:sz w:val="22"/>
          <w:szCs w:val="22"/>
        </w:rPr>
        <w:t>, S. N. A. Geologia de Engenharia. São Paulo: ABGE, 1998.</w:t>
      </w:r>
    </w:p>
    <w:p w14:paraId="78426E8F" w14:textId="20B9B0F5" w:rsidR="00CB30FC" w:rsidRDefault="0007000E" w:rsidP="0007000E">
      <w:pPr>
        <w:pStyle w:val="Default"/>
        <w:ind w:left="284" w:hanging="284"/>
        <w:jc w:val="both"/>
        <w:rPr>
          <w:color w:val="auto"/>
          <w:sz w:val="22"/>
          <w:szCs w:val="22"/>
        </w:rPr>
      </w:pPr>
      <w:r w:rsidRPr="0007000E">
        <w:rPr>
          <w:color w:val="auto"/>
          <w:sz w:val="22"/>
          <w:szCs w:val="22"/>
        </w:rPr>
        <w:t>Rosa</w:t>
      </w:r>
      <w:r w:rsidR="00CB30FC" w:rsidRPr="0007000E">
        <w:rPr>
          <w:color w:val="auto"/>
          <w:sz w:val="22"/>
          <w:szCs w:val="22"/>
        </w:rPr>
        <w:t>,</w:t>
      </w:r>
      <w:r w:rsidRPr="0007000E">
        <w:rPr>
          <w:color w:val="auto"/>
          <w:sz w:val="22"/>
          <w:szCs w:val="22"/>
        </w:rPr>
        <w:t xml:space="preserve"> </w:t>
      </w:r>
      <w:r w:rsidR="00CB30FC" w:rsidRPr="0007000E">
        <w:rPr>
          <w:color w:val="auto"/>
          <w:sz w:val="22"/>
          <w:szCs w:val="22"/>
        </w:rPr>
        <w:t xml:space="preserve">A. C. </w:t>
      </w:r>
      <w:r w:rsidR="00CB30FC" w:rsidRPr="00CB30FC">
        <w:rPr>
          <w:color w:val="auto"/>
          <w:sz w:val="22"/>
          <w:szCs w:val="22"/>
        </w:rPr>
        <w:t xml:space="preserve">Análise </w:t>
      </w:r>
      <w:proofErr w:type="spellStart"/>
      <w:r w:rsidR="00CB30FC" w:rsidRPr="00CB30FC">
        <w:rPr>
          <w:color w:val="auto"/>
          <w:sz w:val="22"/>
          <w:szCs w:val="22"/>
        </w:rPr>
        <w:t>mecanística</w:t>
      </w:r>
      <w:proofErr w:type="spellEnd"/>
      <w:r w:rsidR="00CB30FC" w:rsidRPr="00CB30FC">
        <w:rPr>
          <w:color w:val="auto"/>
          <w:sz w:val="22"/>
          <w:szCs w:val="22"/>
        </w:rPr>
        <w:t xml:space="preserve"> do pavimento ferroviário de um trecho da</w:t>
      </w:r>
      <w:r>
        <w:rPr>
          <w:color w:val="auto"/>
          <w:sz w:val="22"/>
          <w:szCs w:val="22"/>
        </w:rPr>
        <w:t xml:space="preserve"> </w:t>
      </w:r>
      <w:r w:rsidR="00CB30FC" w:rsidRPr="00CB30FC">
        <w:rPr>
          <w:color w:val="auto"/>
          <w:sz w:val="22"/>
          <w:szCs w:val="22"/>
        </w:rPr>
        <w:t>Ferrovia Centro Atlântica. 278 p. Mestrado em Engenharia de Transportes — Instituto</w:t>
      </w:r>
      <w:r>
        <w:rPr>
          <w:color w:val="auto"/>
          <w:sz w:val="22"/>
          <w:szCs w:val="22"/>
        </w:rPr>
        <w:t xml:space="preserve"> </w:t>
      </w:r>
      <w:r w:rsidR="00CB30FC" w:rsidRPr="00CB30FC">
        <w:rPr>
          <w:color w:val="auto"/>
          <w:sz w:val="22"/>
          <w:szCs w:val="22"/>
        </w:rPr>
        <w:t>Militar de Engenharia, Rio de Janeiro, 2020. 12 mai. de 2020. Disponível em:</w:t>
      </w:r>
      <w:r>
        <w:rPr>
          <w:color w:val="auto"/>
          <w:sz w:val="22"/>
          <w:szCs w:val="22"/>
        </w:rPr>
        <w:t xml:space="preserve"> </w:t>
      </w:r>
      <w:r w:rsidR="00CB30FC" w:rsidRPr="00CB30FC">
        <w:rPr>
          <w:color w:val="auto"/>
          <w:sz w:val="22"/>
          <w:szCs w:val="22"/>
        </w:rPr>
        <w:t>&lt;https://www.researchgate.net/publication/342425130_ANALISE_MECANISTICA_DO_PAVIMENTO_FERROVIARIO_DE_UM_TRECHO_DA_FERROVIA_CENTRO-ATLANTICA&gt;.</w:t>
      </w:r>
    </w:p>
    <w:p w14:paraId="0B77C194" w14:textId="79572F2C" w:rsidR="0077779C" w:rsidRDefault="0077779C" w:rsidP="0077779C">
      <w:pPr>
        <w:pStyle w:val="Default"/>
        <w:ind w:left="284" w:hanging="284"/>
        <w:jc w:val="both"/>
        <w:rPr>
          <w:color w:val="auto"/>
          <w:sz w:val="22"/>
          <w:szCs w:val="22"/>
        </w:rPr>
      </w:pPr>
      <w:r>
        <w:rPr>
          <w:color w:val="auto"/>
          <w:sz w:val="22"/>
          <w:szCs w:val="22"/>
        </w:rPr>
        <w:t xml:space="preserve">Rosa, A. C.; Guimarães, A. C. R.; Silva, L. F. M. </w:t>
      </w:r>
      <w:r w:rsidRPr="0077779C">
        <w:rPr>
          <w:color w:val="auto"/>
          <w:sz w:val="22"/>
          <w:szCs w:val="22"/>
        </w:rPr>
        <w:t>Análise das propriedades físicas e mecânicas de um subleito ferroviário de solos tropicais</w:t>
      </w:r>
      <w:r>
        <w:rPr>
          <w:color w:val="auto"/>
          <w:sz w:val="22"/>
          <w:szCs w:val="22"/>
        </w:rPr>
        <w:t>. Encontro ANTF de ferrovias. 2021. Disponível em: &lt;</w:t>
      </w:r>
      <w:r w:rsidRPr="0077779C">
        <w:t xml:space="preserve"> </w:t>
      </w:r>
      <w:r w:rsidRPr="0077779C">
        <w:rPr>
          <w:color w:val="auto"/>
          <w:sz w:val="22"/>
          <w:szCs w:val="22"/>
        </w:rPr>
        <w:t>https://www.antf.org.br/wp-content/uploads/2021/08/ANALISE-DAS-PROPRIEDADES-FISICAS-E-MECANICAS-DE-UM-SUBLEITO-FERROVI%C3%81RIO-DE-SOLOS-TROPICAIS.pdf</w:t>
      </w:r>
      <w:r>
        <w:rPr>
          <w:color w:val="auto"/>
          <w:sz w:val="22"/>
          <w:szCs w:val="22"/>
        </w:rPr>
        <w:t>&gt;</w:t>
      </w:r>
    </w:p>
    <w:p w14:paraId="6B177290" w14:textId="4711F9AC" w:rsidR="00CB30FC" w:rsidRPr="0007000E" w:rsidRDefault="0007000E" w:rsidP="00CB30FC">
      <w:pPr>
        <w:pStyle w:val="Default"/>
        <w:ind w:left="284" w:hanging="284"/>
        <w:jc w:val="both"/>
        <w:rPr>
          <w:color w:val="auto"/>
          <w:sz w:val="22"/>
          <w:szCs w:val="22"/>
          <w:lang w:val="en-US"/>
        </w:rPr>
      </w:pPr>
      <w:r w:rsidRPr="00CB30FC">
        <w:rPr>
          <w:color w:val="auto"/>
          <w:sz w:val="22"/>
          <w:szCs w:val="22"/>
          <w:lang w:val="en-US"/>
        </w:rPr>
        <w:t>Selig</w:t>
      </w:r>
      <w:r w:rsidR="00CB30FC" w:rsidRPr="00CB30FC">
        <w:rPr>
          <w:color w:val="auto"/>
          <w:sz w:val="22"/>
          <w:szCs w:val="22"/>
          <w:lang w:val="en-US"/>
        </w:rPr>
        <w:t xml:space="preserve">, E. T.; </w:t>
      </w:r>
      <w:r w:rsidRPr="00CB30FC">
        <w:rPr>
          <w:color w:val="auto"/>
          <w:sz w:val="22"/>
          <w:szCs w:val="22"/>
          <w:lang w:val="en-US"/>
        </w:rPr>
        <w:t>Waters</w:t>
      </w:r>
      <w:r w:rsidR="00CB30FC" w:rsidRPr="00CB30FC">
        <w:rPr>
          <w:color w:val="auto"/>
          <w:sz w:val="22"/>
          <w:szCs w:val="22"/>
          <w:lang w:val="en-US"/>
        </w:rPr>
        <w:t xml:space="preserve">, J. M. Track geotechnology and substructure management. </w:t>
      </w:r>
      <w:r w:rsidR="00CB30FC" w:rsidRPr="0007000E">
        <w:rPr>
          <w:color w:val="auto"/>
          <w:sz w:val="22"/>
          <w:szCs w:val="22"/>
          <w:lang w:val="en-US"/>
        </w:rPr>
        <w:t>14. ed. London: Thomas Telford, 1994. 450 p.</w:t>
      </w:r>
    </w:p>
    <w:p w14:paraId="52B8F56A" w14:textId="49BEA440" w:rsidR="00CB30FC" w:rsidRDefault="0007000E" w:rsidP="0007000E">
      <w:pPr>
        <w:pStyle w:val="Default"/>
        <w:ind w:left="284" w:hanging="284"/>
        <w:jc w:val="both"/>
        <w:rPr>
          <w:color w:val="auto"/>
          <w:sz w:val="22"/>
          <w:szCs w:val="22"/>
        </w:rPr>
      </w:pPr>
      <w:proofErr w:type="spellStart"/>
      <w:r w:rsidRPr="00CB30FC">
        <w:rPr>
          <w:color w:val="auto"/>
          <w:sz w:val="22"/>
          <w:szCs w:val="22"/>
        </w:rPr>
        <w:t>Spada</w:t>
      </w:r>
      <w:proofErr w:type="spellEnd"/>
      <w:r w:rsidR="00CB30FC" w:rsidRPr="00CB30FC">
        <w:rPr>
          <w:color w:val="auto"/>
          <w:sz w:val="22"/>
          <w:szCs w:val="22"/>
        </w:rPr>
        <w:t>, J. L. G. Uma Abordagem de Mecânica dos Pavimentos Aplicada ao Entendimento</w:t>
      </w:r>
      <w:r>
        <w:rPr>
          <w:color w:val="auto"/>
          <w:sz w:val="22"/>
          <w:szCs w:val="22"/>
        </w:rPr>
        <w:t xml:space="preserve"> </w:t>
      </w:r>
      <w:r w:rsidR="00CB30FC" w:rsidRPr="00CB30FC">
        <w:rPr>
          <w:color w:val="auto"/>
          <w:sz w:val="22"/>
          <w:szCs w:val="22"/>
        </w:rPr>
        <w:t>do Mecanismo de Comportamento Tensão</w:t>
      </w:r>
      <w:r>
        <w:rPr>
          <w:color w:val="auto"/>
          <w:sz w:val="22"/>
          <w:szCs w:val="22"/>
        </w:rPr>
        <w:t>-</w:t>
      </w:r>
      <w:r w:rsidR="00CB30FC" w:rsidRPr="00CB30FC">
        <w:rPr>
          <w:color w:val="auto"/>
          <w:sz w:val="22"/>
          <w:szCs w:val="22"/>
        </w:rPr>
        <w:t>Deformação da Via Férrea. 251 p. Tese</w:t>
      </w:r>
      <w:r>
        <w:rPr>
          <w:color w:val="auto"/>
          <w:sz w:val="22"/>
          <w:szCs w:val="22"/>
        </w:rPr>
        <w:t xml:space="preserve"> </w:t>
      </w:r>
      <w:r w:rsidR="00CB30FC" w:rsidRPr="00CB30FC">
        <w:rPr>
          <w:color w:val="auto"/>
          <w:sz w:val="22"/>
          <w:szCs w:val="22"/>
        </w:rPr>
        <w:t>(Doutorado) — Universidade Federal do Rio de Janeiro, Rio de Janeiro, 2003.</w:t>
      </w:r>
    </w:p>
    <w:p w14:paraId="738AA44F" w14:textId="75590A94" w:rsidR="00CB30FC" w:rsidRPr="0007000E" w:rsidRDefault="0007000E" w:rsidP="0007000E">
      <w:pPr>
        <w:pStyle w:val="Default"/>
        <w:ind w:left="284" w:hanging="284"/>
        <w:jc w:val="both"/>
        <w:rPr>
          <w:color w:val="auto"/>
          <w:sz w:val="22"/>
          <w:szCs w:val="22"/>
          <w:lang w:val="en-US"/>
        </w:rPr>
      </w:pPr>
      <w:r w:rsidRPr="00CB30FC">
        <w:rPr>
          <w:color w:val="auto"/>
          <w:sz w:val="22"/>
          <w:szCs w:val="22"/>
          <w:lang w:val="en-US"/>
        </w:rPr>
        <w:t>Steward</w:t>
      </w:r>
      <w:r w:rsidR="00CB30FC" w:rsidRPr="00CB30FC">
        <w:rPr>
          <w:color w:val="auto"/>
          <w:sz w:val="22"/>
          <w:szCs w:val="22"/>
          <w:lang w:val="en-US"/>
        </w:rPr>
        <w:t xml:space="preserve">, H. E.; </w:t>
      </w:r>
      <w:r w:rsidRPr="00CB30FC">
        <w:rPr>
          <w:color w:val="auto"/>
          <w:sz w:val="22"/>
          <w:szCs w:val="22"/>
          <w:lang w:val="en-US"/>
        </w:rPr>
        <w:t>Selig</w:t>
      </w:r>
      <w:r w:rsidR="00CB30FC" w:rsidRPr="00CB30FC">
        <w:rPr>
          <w:color w:val="auto"/>
          <w:sz w:val="22"/>
          <w:szCs w:val="22"/>
          <w:lang w:val="en-US"/>
        </w:rPr>
        <w:t xml:space="preserve">, E. T.; </w:t>
      </w:r>
      <w:r w:rsidRPr="00CB30FC">
        <w:rPr>
          <w:color w:val="auto"/>
          <w:sz w:val="22"/>
          <w:szCs w:val="22"/>
          <w:lang w:val="en-US"/>
        </w:rPr>
        <w:t>Norman-Gregory</w:t>
      </w:r>
      <w:r w:rsidR="00CB30FC" w:rsidRPr="00CB30FC">
        <w:rPr>
          <w:color w:val="auto"/>
          <w:sz w:val="22"/>
          <w:szCs w:val="22"/>
          <w:lang w:val="en-US"/>
        </w:rPr>
        <w:t>, G.</w:t>
      </w:r>
      <w:r>
        <w:rPr>
          <w:color w:val="auto"/>
          <w:sz w:val="22"/>
          <w:szCs w:val="22"/>
          <w:lang w:val="en-US"/>
        </w:rPr>
        <w:t xml:space="preserve"> </w:t>
      </w:r>
      <w:r w:rsidR="00CB30FC" w:rsidRPr="00CB30FC">
        <w:rPr>
          <w:color w:val="auto"/>
          <w:sz w:val="22"/>
          <w:szCs w:val="22"/>
          <w:lang w:val="en-US"/>
        </w:rPr>
        <w:t>M.; Failure criteria and lateral</w:t>
      </w:r>
      <w:r>
        <w:rPr>
          <w:color w:val="auto"/>
          <w:sz w:val="22"/>
          <w:szCs w:val="22"/>
          <w:lang w:val="en-US"/>
        </w:rPr>
        <w:t xml:space="preserve"> </w:t>
      </w:r>
      <w:r w:rsidR="00CB30FC" w:rsidRPr="00CB30FC">
        <w:rPr>
          <w:color w:val="auto"/>
          <w:sz w:val="22"/>
          <w:szCs w:val="22"/>
          <w:lang w:val="en-US"/>
        </w:rPr>
        <w:t>stresses in track foundations. Transportation Research Record, p. 59–64, 1985.</w:t>
      </w:r>
      <w:r w:rsidRPr="0007000E">
        <w:rPr>
          <w:color w:val="auto"/>
          <w:sz w:val="22"/>
          <w:szCs w:val="22"/>
          <w:lang w:val="en-US"/>
        </w:rPr>
        <w:t xml:space="preserve"> </w:t>
      </w:r>
      <w:proofErr w:type="spellStart"/>
      <w:r w:rsidR="00CB30FC" w:rsidRPr="0007000E">
        <w:rPr>
          <w:color w:val="auto"/>
          <w:sz w:val="22"/>
          <w:szCs w:val="22"/>
          <w:lang w:val="en-US"/>
        </w:rPr>
        <w:t>Disponível</w:t>
      </w:r>
      <w:proofErr w:type="spellEnd"/>
      <w:r w:rsidR="00CB30FC" w:rsidRPr="0007000E">
        <w:rPr>
          <w:color w:val="auto"/>
          <w:sz w:val="22"/>
          <w:szCs w:val="22"/>
          <w:lang w:val="en-US"/>
        </w:rPr>
        <w:t xml:space="preserve"> </w:t>
      </w:r>
      <w:proofErr w:type="spellStart"/>
      <w:r w:rsidR="00CB30FC" w:rsidRPr="0007000E">
        <w:rPr>
          <w:color w:val="auto"/>
          <w:sz w:val="22"/>
          <w:szCs w:val="22"/>
          <w:lang w:val="en-US"/>
        </w:rPr>
        <w:t>em</w:t>
      </w:r>
      <w:proofErr w:type="spellEnd"/>
      <w:r w:rsidR="00CB30FC" w:rsidRPr="0007000E">
        <w:rPr>
          <w:color w:val="auto"/>
          <w:sz w:val="22"/>
          <w:szCs w:val="22"/>
          <w:lang w:val="en-US"/>
        </w:rPr>
        <w:t>: &lt;https://www.scopus.com/inward/record.uri?eid=2-s2.0-0021973137&amp;partnerID=40&amp;md5=5037b630e5b9cfcab60ea819317be290&gt;.</w:t>
      </w:r>
    </w:p>
    <w:p w14:paraId="15196CFE" w14:textId="0B7705BF" w:rsidR="00CB30FC" w:rsidRPr="0007000E" w:rsidRDefault="00CB30FC" w:rsidP="00CB30FC">
      <w:pPr>
        <w:pStyle w:val="Default"/>
        <w:ind w:left="284" w:hanging="284"/>
        <w:jc w:val="both"/>
        <w:rPr>
          <w:color w:val="auto"/>
          <w:sz w:val="22"/>
          <w:szCs w:val="22"/>
          <w:lang w:val="en-US"/>
        </w:rPr>
      </w:pPr>
    </w:p>
    <w:p w14:paraId="70243013" w14:textId="375531E1" w:rsidR="00CB30FC" w:rsidRPr="0007000E" w:rsidRDefault="00CB30FC" w:rsidP="00CB30FC">
      <w:pPr>
        <w:pStyle w:val="Default"/>
        <w:ind w:left="284" w:hanging="284"/>
        <w:jc w:val="both"/>
        <w:rPr>
          <w:color w:val="auto"/>
          <w:sz w:val="22"/>
          <w:szCs w:val="22"/>
          <w:lang w:val="en-US"/>
        </w:rPr>
      </w:pPr>
    </w:p>
    <w:p w14:paraId="57217A45" w14:textId="6A96F1F4" w:rsidR="004209F4" w:rsidRPr="004209F4" w:rsidRDefault="004209F4" w:rsidP="00C14274">
      <w:pPr>
        <w:pStyle w:val="Default"/>
        <w:jc w:val="both"/>
        <w:rPr>
          <w:color w:val="auto"/>
          <w:sz w:val="22"/>
          <w:szCs w:val="22"/>
        </w:rPr>
      </w:pPr>
    </w:p>
    <w:sectPr w:rsidR="004209F4" w:rsidRPr="004209F4" w:rsidSect="006239A5">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C5EA" w14:textId="77777777" w:rsidR="005423E0" w:rsidRDefault="005423E0">
      <w:r>
        <w:separator/>
      </w:r>
    </w:p>
  </w:endnote>
  <w:endnote w:type="continuationSeparator" w:id="0">
    <w:p w14:paraId="5B9A850B" w14:textId="77777777" w:rsidR="005423E0" w:rsidRDefault="0054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74E8C" w14:textId="77777777" w:rsidR="008447E8" w:rsidRDefault="008447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484"/>
      <w:gridCol w:w="5587"/>
    </w:tblGrid>
    <w:tr w:rsidR="00691D2C" w14:paraId="58A07868" w14:textId="77777777" w:rsidTr="007010AA">
      <w:trPr>
        <w:trHeight w:val="849"/>
      </w:trPr>
      <w:tc>
        <w:tcPr>
          <w:tcW w:w="4605" w:type="dxa"/>
          <w:shd w:val="clear" w:color="auto" w:fill="auto"/>
          <w:vAlign w:val="center"/>
        </w:tcPr>
        <w:p w14:paraId="6F6F51AD" w14:textId="2CE05FC5" w:rsidR="00691D2C" w:rsidRDefault="006A6C71" w:rsidP="007010AA">
          <w:pPr>
            <w:pStyle w:val="Rodap"/>
            <w:jc w:val="center"/>
          </w:pPr>
          <w:r>
            <w:rPr>
              <w:noProof/>
            </w:rPr>
            <w:drawing>
              <wp:inline distT="0" distB="0" distL="0" distR="0" wp14:anchorId="7C71767E" wp14:editId="1AF46556">
                <wp:extent cx="2156460" cy="4495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49580"/>
                        </a:xfrm>
                        <a:prstGeom prst="rect">
                          <a:avLst/>
                        </a:prstGeom>
                        <a:noFill/>
                        <a:ln>
                          <a:noFill/>
                        </a:ln>
                      </pic:spPr>
                    </pic:pic>
                  </a:graphicData>
                </a:graphic>
              </wp:inline>
            </w:drawing>
          </w:r>
        </w:p>
      </w:tc>
      <w:tc>
        <w:tcPr>
          <w:tcW w:w="4606" w:type="dxa"/>
          <w:shd w:val="clear" w:color="auto" w:fill="auto"/>
          <w:vAlign w:val="center"/>
        </w:tcPr>
        <w:p w14:paraId="1C9D4659" w14:textId="7BB3DE3E" w:rsidR="00691D2C" w:rsidRDefault="006A6C71" w:rsidP="007010AA">
          <w:pPr>
            <w:pStyle w:val="Rodap"/>
            <w:jc w:val="center"/>
          </w:pPr>
          <w:r>
            <w:rPr>
              <w:noProof/>
            </w:rPr>
            <w:drawing>
              <wp:inline distT="0" distB="0" distL="0" distR="0" wp14:anchorId="27DBAD9F" wp14:editId="37C42B0A">
                <wp:extent cx="3543300" cy="33528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5280"/>
                        </a:xfrm>
                        <a:prstGeom prst="rect">
                          <a:avLst/>
                        </a:prstGeom>
                        <a:noFill/>
                        <a:ln>
                          <a:noFill/>
                        </a:ln>
                      </pic:spPr>
                    </pic:pic>
                  </a:graphicData>
                </a:graphic>
              </wp:inline>
            </w:drawing>
          </w:r>
        </w:p>
      </w:tc>
    </w:tr>
  </w:tbl>
  <w:p w14:paraId="1F3810D7" w14:textId="77777777" w:rsidR="00C9142B" w:rsidRDefault="00C9142B" w:rsidP="00C9142B">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484"/>
      <w:gridCol w:w="5587"/>
    </w:tblGrid>
    <w:tr w:rsidR="00691D2C" w14:paraId="0E375B33" w14:textId="77777777" w:rsidTr="007010AA">
      <w:trPr>
        <w:trHeight w:val="849"/>
      </w:trPr>
      <w:tc>
        <w:tcPr>
          <w:tcW w:w="4605" w:type="dxa"/>
          <w:shd w:val="clear" w:color="auto" w:fill="auto"/>
          <w:vAlign w:val="center"/>
        </w:tcPr>
        <w:p w14:paraId="400ACC91" w14:textId="267DC3AD" w:rsidR="00691D2C" w:rsidRDefault="006A6C71" w:rsidP="007010AA">
          <w:pPr>
            <w:pStyle w:val="Rodap"/>
            <w:jc w:val="center"/>
          </w:pPr>
          <w:r>
            <w:rPr>
              <w:noProof/>
            </w:rPr>
            <w:drawing>
              <wp:inline distT="0" distB="0" distL="0" distR="0" wp14:anchorId="724242B0" wp14:editId="48B6C3AE">
                <wp:extent cx="2156460" cy="44958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49580"/>
                        </a:xfrm>
                        <a:prstGeom prst="rect">
                          <a:avLst/>
                        </a:prstGeom>
                        <a:noFill/>
                        <a:ln>
                          <a:noFill/>
                        </a:ln>
                      </pic:spPr>
                    </pic:pic>
                  </a:graphicData>
                </a:graphic>
              </wp:inline>
            </w:drawing>
          </w:r>
        </w:p>
      </w:tc>
      <w:tc>
        <w:tcPr>
          <w:tcW w:w="4606" w:type="dxa"/>
          <w:shd w:val="clear" w:color="auto" w:fill="auto"/>
          <w:vAlign w:val="center"/>
        </w:tcPr>
        <w:p w14:paraId="7956B3A9" w14:textId="0627F997" w:rsidR="00691D2C" w:rsidRDefault="006A6C71" w:rsidP="007010AA">
          <w:pPr>
            <w:pStyle w:val="Rodap"/>
            <w:jc w:val="center"/>
          </w:pPr>
          <w:r>
            <w:rPr>
              <w:noProof/>
            </w:rPr>
            <w:drawing>
              <wp:inline distT="0" distB="0" distL="0" distR="0" wp14:anchorId="73055D95" wp14:editId="2E3D7115">
                <wp:extent cx="3543300" cy="33528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5280"/>
                        </a:xfrm>
                        <a:prstGeom prst="rect">
                          <a:avLst/>
                        </a:prstGeom>
                        <a:noFill/>
                        <a:ln>
                          <a:noFill/>
                        </a:ln>
                      </pic:spPr>
                    </pic:pic>
                  </a:graphicData>
                </a:graphic>
              </wp:inline>
            </w:drawing>
          </w:r>
        </w:p>
      </w:tc>
    </w:tr>
  </w:tbl>
  <w:p w14:paraId="7CB2704A"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F1ABB" w14:textId="77777777" w:rsidR="005423E0" w:rsidRDefault="005423E0">
      <w:r>
        <w:separator/>
      </w:r>
    </w:p>
  </w:footnote>
  <w:footnote w:type="continuationSeparator" w:id="0">
    <w:p w14:paraId="760E873D" w14:textId="77777777" w:rsidR="005423E0" w:rsidRDefault="0054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76E6" w14:textId="77777777" w:rsidR="008447E8" w:rsidRDefault="008447E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6FF16" w14:textId="5CF35F50" w:rsidR="00691D2C" w:rsidRDefault="006A6C71" w:rsidP="00691D2C">
    <w:pPr>
      <w:pStyle w:val="Cabealho"/>
      <w:jc w:val="center"/>
    </w:pPr>
    <w:r>
      <w:rPr>
        <w:noProof/>
      </w:rPr>
      <w:drawing>
        <wp:inline distT="0" distB="0" distL="0" distR="0" wp14:anchorId="09E6F5D4" wp14:editId="62F7F15D">
          <wp:extent cx="3627120" cy="762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7120" cy="762000"/>
                  </a:xfrm>
                  <a:prstGeom prst="rect">
                    <a:avLst/>
                  </a:prstGeom>
                  <a:noFill/>
                  <a:ln>
                    <a:noFill/>
                  </a:ln>
                </pic:spPr>
              </pic:pic>
            </a:graphicData>
          </a:graphic>
        </wp:inline>
      </w:drawing>
    </w:r>
  </w:p>
  <w:p w14:paraId="0E94CD55" w14:textId="77777777" w:rsidR="008B4227" w:rsidRDefault="008B4227" w:rsidP="00691D2C">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CC43" w14:textId="7F9AB2A7" w:rsidR="000E5C33" w:rsidRDefault="006A6C71" w:rsidP="00691D2C">
    <w:pPr>
      <w:pStyle w:val="Cabealho"/>
      <w:jc w:val="center"/>
    </w:pPr>
    <w:r>
      <w:rPr>
        <w:noProof/>
      </w:rPr>
      <w:drawing>
        <wp:inline distT="0" distB="0" distL="0" distR="0" wp14:anchorId="31A06B54" wp14:editId="45DE6377">
          <wp:extent cx="3627120" cy="762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7120" cy="762000"/>
                  </a:xfrm>
                  <a:prstGeom prst="rect">
                    <a:avLst/>
                  </a:prstGeom>
                  <a:noFill/>
                  <a:ln>
                    <a:noFill/>
                  </a:ln>
                </pic:spPr>
              </pic:pic>
            </a:graphicData>
          </a:graphic>
        </wp:inline>
      </w:drawing>
    </w:r>
  </w:p>
  <w:p w14:paraId="09F122A6"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30F47"/>
    <w:rsid w:val="00031AA0"/>
    <w:rsid w:val="00031C22"/>
    <w:rsid w:val="00031C75"/>
    <w:rsid w:val="0004363A"/>
    <w:rsid w:val="00046884"/>
    <w:rsid w:val="0005714A"/>
    <w:rsid w:val="000611A5"/>
    <w:rsid w:val="00061315"/>
    <w:rsid w:val="0006391F"/>
    <w:rsid w:val="00064CB9"/>
    <w:rsid w:val="000665C4"/>
    <w:rsid w:val="0007000E"/>
    <w:rsid w:val="00080477"/>
    <w:rsid w:val="000807C9"/>
    <w:rsid w:val="00080B3F"/>
    <w:rsid w:val="000B0828"/>
    <w:rsid w:val="000B2226"/>
    <w:rsid w:val="000B68FC"/>
    <w:rsid w:val="000B6B96"/>
    <w:rsid w:val="000D0CA6"/>
    <w:rsid w:val="000D3765"/>
    <w:rsid w:val="000D387B"/>
    <w:rsid w:val="000D4A70"/>
    <w:rsid w:val="000E078A"/>
    <w:rsid w:val="000E5C33"/>
    <w:rsid w:val="000F16C5"/>
    <w:rsid w:val="000F22D6"/>
    <w:rsid w:val="000F2346"/>
    <w:rsid w:val="000F294D"/>
    <w:rsid w:val="000F4033"/>
    <w:rsid w:val="000F45EF"/>
    <w:rsid w:val="001003ED"/>
    <w:rsid w:val="00102D6D"/>
    <w:rsid w:val="00103D6C"/>
    <w:rsid w:val="001045BA"/>
    <w:rsid w:val="00104813"/>
    <w:rsid w:val="00105C9B"/>
    <w:rsid w:val="0011093A"/>
    <w:rsid w:val="00111469"/>
    <w:rsid w:val="00113EC9"/>
    <w:rsid w:val="00120B27"/>
    <w:rsid w:val="0012528B"/>
    <w:rsid w:val="0012588F"/>
    <w:rsid w:val="00125BA4"/>
    <w:rsid w:val="00133DEC"/>
    <w:rsid w:val="00135E02"/>
    <w:rsid w:val="0013606C"/>
    <w:rsid w:val="001442E2"/>
    <w:rsid w:val="001472BE"/>
    <w:rsid w:val="001549BA"/>
    <w:rsid w:val="00160C42"/>
    <w:rsid w:val="00162A59"/>
    <w:rsid w:val="0017235A"/>
    <w:rsid w:val="00173A2D"/>
    <w:rsid w:val="001751BC"/>
    <w:rsid w:val="001808CA"/>
    <w:rsid w:val="00180C1A"/>
    <w:rsid w:val="001813B6"/>
    <w:rsid w:val="00183167"/>
    <w:rsid w:val="00187485"/>
    <w:rsid w:val="00187604"/>
    <w:rsid w:val="001901C1"/>
    <w:rsid w:val="00196626"/>
    <w:rsid w:val="001A3ADA"/>
    <w:rsid w:val="001A5BA0"/>
    <w:rsid w:val="001A77CC"/>
    <w:rsid w:val="001B0846"/>
    <w:rsid w:val="001B0BDB"/>
    <w:rsid w:val="001B21B8"/>
    <w:rsid w:val="001B4FCE"/>
    <w:rsid w:val="001B5B60"/>
    <w:rsid w:val="001B5C39"/>
    <w:rsid w:val="001B7ADB"/>
    <w:rsid w:val="001C3107"/>
    <w:rsid w:val="001C696E"/>
    <w:rsid w:val="001C72BE"/>
    <w:rsid w:val="001C7930"/>
    <w:rsid w:val="001D0FF4"/>
    <w:rsid w:val="001E2B04"/>
    <w:rsid w:val="001E6C02"/>
    <w:rsid w:val="001E78BA"/>
    <w:rsid w:val="001F074C"/>
    <w:rsid w:val="001F1C78"/>
    <w:rsid w:val="0020459D"/>
    <w:rsid w:val="0020696C"/>
    <w:rsid w:val="002074D6"/>
    <w:rsid w:val="002115F3"/>
    <w:rsid w:val="00211A1D"/>
    <w:rsid w:val="00215271"/>
    <w:rsid w:val="00215368"/>
    <w:rsid w:val="00215B04"/>
    <w:rsid w:val="00217832"/>
    <w:rsid w:val="00230277"/>
    <w:rsid w:val="00235CCC"/>
    <w:rsid w:val="002435AB"/>
    <w:rsid w:val="00252D33"/>
    <w:rsid w:val="002549A2"/>
    <w:rsid w:val="00263D21"/>
    <w:rsid w:val="002670E6"/>
    <w:rsid w:val="0026715B"/>
    <w:rsid w:val="00272C04"/>
    <w:rsid w:val="002768AB"/>
    <w:rsid w:val="00280C84"/>
    <w:rsid w:val="00280E2A"/>
    <w:rsid w:val="00282CF3"/>
    <w:rsid w:val="002863B2"/>
    <w:rsid w:val="0029461D"/>
    <w:rsid w:val="00295380"/>
    <w:rsid w:val="002A5867"/>
    <w:rsid w:val="002A691F"/>
    <w:rsid w:val="002A70F7"/>
    <w:rsid w:val="002B215D"/>
    <w:rsid w:val="002B2EBF"/>
    <w:rsid w:val="002C043A"/>
    <w:rsid w:val="002C15A4"/>
    <w:rsid w:val="002C3529"/>
    <w:rsid w:val="002D3DE5"/>
    <w:rsid w:val="002D3E20"/>
    <w:rsid w:val="002D4D50"/>
    <w:rsid w:val="002D7202"/>
    <w:rsid w:val="002E1BEA"/>
    <w:rsid w:val="00304210"/>
    <w:rsid w:val="00304ACD"/>
    <w:rsid w:val="003129A0"/>
    <w:rsid w:val="003151E7"/>
    <w:rsid w:val="00321987"/>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A7F72"/>
    <w:rsid w:val="003B1844"/>
    <w:rsid w:val="003B18DE"/>
    <w:rsid w:val="003B2FEB"/>
    <w:rsid w:val="003B3CF2"/>
    <w:rsid w:val="003B4229"/>
    <w:rsid w:val="003C7313"/>
    <w:rsid w:val="003D05A0"/>
    <w:rsid w:val="003D3A56"/>
    <w:rsid w:val="003E27A1"/>
    <w:rsid w:val="003E73B2"/>
    <w:rsid w:val="003F165D"/>
    <w:rsid w:val="003F1A67"/>
    <w:rsid w:val="003F22B4"/>
    <w:rsid w:val="003F3725"/>
    <w:rsid w:val="003F4681"/>
    <w:rsid w:val="003F6D04"/>
    <w:rsid w:val="00401337"/>
    <w:rsid w:val="00405D83"/>
    <w:rsid w:val="00415460"/>
    <w:rsid w:val="004209F4"/>
    <w:rsid w:val="00430C8F"/>
    <w:rsid w:val="00430F54"/>
    <w:rsid w:val="004319F0"/>
    <w:rsid w:val="00433370"/>
    <w:rsid w:val="00436F24"/>
    <w:rsid w:val="00437A35"/>
    <w:rsid w:val="0044178C"/>
    <w:rsid w:val="00442EEF"/>
    <w:rsid w:val="00443D4A"/>
    <w:rsid w:val="004449C6"/>
    <w:rsid w:val="00445880"/>
    <w:rsid w:val="00446C8A"/>
    <w:rsid w:val="00446D3A"/>
    <w:rsid w:val="00460F42"/>
    <w:rsid w:val="004656D7"/>
    <w:rsid w:val="004774F8"/>
    <w:rsid w:val="00477768"/>
    <w:rsid w:val="00480EE5"/>
    <w:rsid w:val="00481820"/>
    <w:rsid w:val="004822E1"/>
    <w:rsid w:val="004903B2"/>
    <w:rsid w:val="00490EAC"/>
    <w:rsid w:val="004A09A0"/>
    <w:rsid w:val="004A78C8"/>
    <w:rsid w:val="004A7ADE"/>
    <w:rsid w:val="004B1B8B"/>
    <w:rsid w:val="004B50D9"/>
    <w:rsid w:val="004C0288"/>
    <w:rsid w:val="004C0C8B"/>
    <w:rsid w:val="004C4A01"/>
    <w:rsid w:val="004D050A"/>
    <w:rsid w:val="004D2845"/>
    <w:rsid w:val="004E1B2A"/>
    <w:rsid w:val="004E2311"/>
    <w:rsid w:val="004E566E"/>
    <w:rsid w:val="004F1E8F"/>
    <w:rsid w:val="004F6E7E"/>
    <w:rsid w:val="004F7F6D"/>
    <w:rsid w:val="005033DD"/>
    <w:rsid w:val="005051B1"/>
    <w:rsid w:val="00513668"/>
    <w:rsid w:val="005208E0"/>
    <w:rsid w:val="00520DC9"/>
    <w:rsid w:val="0052318E"/>
    <w:rsid w:val="0052335F"/>
    <w:rsid w:val="005242BC"/>
    <w:rsid w:val="005252AF"/>
    <w:rsid w:val="005330E9"/>
    <w:rsid w:val="00540782"/>
    <w:rsid w:val="005412B8"/>
    <w:rsid w:val="00541634"/>
    <w:rsid w:val="00541EB0"/>
    <w:rsid w:val="005423E0"/>
    <w:rsid w:val="00543552"/>
    <w:rsid w:val="00563D49"/>
    <w:rsid w:val="005658E5"/>
    <w:rsid w:val="00572076"/>
    <w:rsid w:val="005B0E11"/>
    <w:rsid w:val="005B268D"/>
    <w:rsid w:val="005B4ABF"/>
    <w:rsid w:val="005B4C2A"/>
    <w:rsid w:val="005C1645"/>
    <w:rsid w:val="005D48C9"/>
    <w:rsid w:val="005E66E5"/>
    <w:rsid w:val="00601DB7"/>
    <w:rsid w:val="00602496"/>
    <w:rsid w:val="00603CB4"/>
    <w:rsid w:val="00605E89"/>
    <w:rsid w:val="00611409"/>
    <w:rsid w:val="006126D9"/>
    <w:rsid w:val="00620A30"/>
    <w:rsid w:val="006239A5"/>
    <w:rsid w:val="00625041"/>
    <w:rsid w:val="0063051F"/>
    <w:rsid w:val="006360A8"/>
    <w:rsid w:val="00637B4C"/>
    <w:rsid w:val="00645632"/>
    <w:rsid w:val="00655EA1"/>
    <w:rsid w:val="006611A3"/>
    <w:rsid w:val="0066158A"/>
    <w:rsid w:val="0066176E"/>
    <w:rsid w:val="00662768"/>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A6C71"/>
    <w:rsid w:val="006A7556"/>
    <w:rsid w:val="006B0256"/>
    <w:rsid w:val="006B0D93"/>
    <w:rsid w:val="006B2448"/>
    <w:rsid w:val="006B493A"/>
    <w:rsid w:val="006B5ACC"/>
    <w:rsid w:val="006B6451"/>
    <w:rsid w:val="006C33F7"/>
    <w:rsid w:val="006C604F"/>
    <w:rsid w:val="006C62D8"/>
    <w:rsid w:val="006D2DD8"/>
    <w:rsid w:val="006D69DB"/>
    <w:rsid w:val="006D714C"/>
    <w:rsid w:val="006D7BEF"/>
    <w:rsid w:val="006E4A19"/>
    <w:rsid w:val="006E767D"/>
    <w:rsid w:val="006F0E1F"/>
    <w:rsid w:val="006F5FE0"/>
    <w:rsid w:val="006F63F6"/>
    <w:rsid w:val="007010AA"/>
    <w:rsid w:val="0070327F"/>
    <w:rsid w:val="00705F7A"/>
    <w:rsid w:val="00711EF0"/>
    <w:rsid w:val="007145D1"/>
    <w:rsid w:val="00716002"/>
    <w:rsid w:val="007248A3"/>
    <w:rsid w:val="00724DA9"/>
    <w:rsid w:val="007324AD"/>
    <w:rsid w:val="00737322"/>
    <w:rsid w:val="00741C6A"/>
    <w:rsid w:val="0074320B"/>
    <w:rsid w:val="00745766"/>
    <w:rsid w:val="00752C12"/>
    <w:rsid w:val="00764F31"/>
    <w:rsid w:val="0077341C"/>
    <w:rsid w:val="007740A8"/>
    <w:rsid w:val="00774238"/>
    <w:rsid w:val="00775B8F"/>
    <w:rsid w:val="0077779C"/>
    <w:rsid w:val="007876AC"/>
    <w:rsid w:val="00792178"/>
    <w:rsid w:val="0079347F"/>
    <w:rsid w:val="00793CE6"/>
    <w:rsid w:val="007A0FE5"/>
    <w:rsid w:val="007A3367"/>
    <w:rsid w:val="007A508C"/>
    <w:rsid w:val="007A6D13"/>
    <w:rsid w:val="007A6F7C"/>
    <w:rsid w:val="007B2B91"/>
    <w:rsid w:val="007B5D06"/>
    <w:rsid w:val="007C083E"/>
    <w:rsid w:val="007C4D3A"/>
    <w:rsid w:val="007C6EC5"/>
    <w:rsid w:val="007D0776"/>
    <w:rsid w:val="007D1082"/>
    <w:rsid w:val="007E4A09"/>
    <w:rsid w:val="007E6C53"/>
    <w:rsid w:val="007F3F2C"/>
    <w:rsid w:val="007F5126"/>
    <w:rsid w:val="00804EE8"/>
    <w:rsid w:val="008077D4"/>
    <w:rsid w:val="0081570E"/>
    <w:rsid w:val="00817190"/>
    <w:rsid w:val="0082080B"/>
    <w:rsid w:val="008219CC"/>
    <w:rsid w:val="00831835"/>
    <w:rsid w:val="008431A3"/>
    <w:rsid w:val="008436B7"/>
    <w:rsid w:val="008447E8"/>
    <w:rsid w:val="00846293"/>
    <w:rsid w:val="00850CFC"/>
    <w:rsid w:val="00865856"/>
    <w:rsid w:val="0087058C"/>
    <w:rsid w:val="008723F4"/>
    <w:rsid w:val="008A117A"/>
    <w:rsid w:val="008A2DA1"/>
    <w:rsid w:val="008A413B"/>
    <w:rsid w:val="008A610B"/>
    <w:rsid w:val="008A6F55"/>
    <w:rsid w:val="008B4227"/>
    <w:rsid w:val="008C106E"/>
    <w:rsid w:val="008C1D5F"/>
    <w:rsid w:val="008C436D"/>
    <w:rsid w:val="008D7AA5"/>
    <w:rsid w:val="008E531A"/>
    <w:rsid w:val="008F085A"/>
    <w:rsid w:val="008F0D9F"/>
    <w:rsid w:val="008F37D2"/>
    <w:rsid w:val="008F72EA"/>
    <w:rsid w:val="009020E0"/>
    <w:rsid w:val="0091208C"/>
    <w:rsid w:val="0091228C"/>
    <w:rsid w:val="009139C1"/>
    <w:rsid w:val="00913E4D"/>
    <w:rsid w:val="00917571"/>
    <w:rsid w:val="00917D1D"/>
    <w:rsid w:val="0092075D"/>
    <w:rsid w:val="00922128"/>
    <w:rsid w:val="00933F95"/>
    <w:rsid w:val="00940AB9"/>
    <w:rsid w:val="00943332"/>
    <w:rsid w:val="0094773C"/>
    <w:rsid w:val="00953421"/>
    <w:rsid w:val="0097685C"/>
    <w:rsid w:val="00976B0A"/>
    <w:rsid w:val="00981719"/>
    <w:rsid w:val="00985351"/>
    <w:rsid w:val="009878E2"/>
    <w:rsid w:val="0099452D"/>
    <w:rsid w:val="009A1D67"/>
    <w:rsid w:val="009A357A"/>
    <w:rsid w:val="009A4BED"/>
    <w:rsid w:val="009A6630"/>
    <w:rsid w:val="009A742D"/>
    <w:rsid w:val="009B0229"/>
    <w:rsid w:val="009B44C1"/>
    <w:rsid w:val="009B6FAC"/>
    <w:rsid w:val="009F3958"/>
    <w:rsid w:val="009F68BB"/>
    <w:rsid w:val="00A0212E"/>
    <w:rsid w:val="00A2762F"/>
    <w:rsid w:val="00A35221"/>
    <w:rsid w:val="00A4006D"/>
    <w:rsid w:val="00A40B19"/>
    <w:rsid w:val="00A4303B"/>
    <w:rsid w:val="00A47085"/>
    <w:rsid w:val="00A54EDE"/>
    <w:rsid w:val="00A56894"/>
    <w:rsid w:val="00A6766C"/>
    <w:rsid w:val="00A707BC"/>
    <w:rsid w:val="00A82865"/>
    <w:rsid w:val="00A82D4A"/>
    <w:rsid w:val="00A856A0"/>
    <w:rsid w:val="00A8629D"/>
    <w:rsid w:val="00A95F1C"/>
    <w:rsid w:val="00A963E3"/>
    <w:rsid w:val="00A96919"/>
    <w:rsid w:val="00AA5229"/>
    <w:rsid w:val="00AA64CD"/>
    <w:rsid w:val="00AA7946"/>
    <w:rsid w:val="00AB3C69"/>
    <w:rsid w:val="00AB50E9"/>
    <w:rsid w:val="00AC1164"/>
    <w:rsid w:val="00AC175C"/>
    <w:rsid w:val="00AD3679"/>
    <w:rsid w:val="00AD4464"/>
    <w:rsid w:val="00AE2916"/>
    <w:rsid w:val="00AE51FB"/>
    <w:rsid w:val="00AE72B4"/>
    <w:rsid w:val="00B020F6"/>
    <w:rsid w:val="00B049F2"/>
    <w:rsid w:val="00B15FDD"/>
    <w:rsid w:val="00B21C8D"/>
    <w:rsid w:val="00B233DF"/>
    <w:rsid w:val="00B2530D"/>
    <w:rsid w:val="00B31524"/>
    <w:rsid w:val="00B474D0"/>
    <w:rsid w:val="00B47DF7"/>
    <w:rsid w:val="00B5094D"/>
    <w:rsid w:val="00B51866"/>
    <w:rsid w:val="00B56120"/>
    <w:rsid w:val="00B715B1"/>
    <w:rsid w:val="00B71940"/>
    <w:rsid w:val="00B741AA"/>
    <w:rsid w:val="00B844A1"/>
    <w:rsid w:val="00B845B1"/>
    <w:rsid w:val="00B8735C"/>
    <w:rsid w:val="00B96481"/>
    <w:rsid w:val="00BB1366"/>
    <w:rsid w:val="00BB217D"/>
    <w:rsid w:val="00BB3136"/>
    <w:rsid w:val="00BD1BFF"/>
    <w:rsid w:val="00BD4CBB"/>
    <w:rsid w:val="00BD5C55"/>
    <w:rsid w:val="00BD7BE5"/>
    <w:rsid w:val="00BE328A"/>
    <w:rsid w:val="00BE42FC"/>
    <w:rsid w:val="00BE699D"/>
    <w:rsid w:val="00BF1A84"/>
    <w:rsid w:val="00BF1D65"/>
    <w:rsid w:val="00BF34CC"/>
    <w:rsid w:val="00C12B30"/>
    <w:rsid w:val="00C12DD4"/>
    <w:rsid w:val="00C14274"/>
    <w:rsid w:val="00C2493A"/>
    <w:rsid w:val="00C2505D"/>
    <w:rsid w:val="00C2595F"/>
    <w:rsid w:val="00C27CDF"/>
    <w:rsid w:val="00C32D2F"/>
    <w:rsid w:val="00C350B6"/>
    <w:rsid w:val="00C437CB"/>
    <w:rsid w:val="00C44D7F"/>
    <w:rsid w:val="00C44FE1"/>
    <w:rsid w:val="00C4500C"/>
    <w:rsid w:val="00C519A8"/>
    <w:rsid w:val="00C616AD"/>
    <w:rsid w:val="00C6791C"/>
    <w:rsid w:val="00C722C5"/>
    <w:rsid w:val="00C7350E"/>
    <w:rsid w:val="00C82FEF"/>
    <w:rsid w:val="00C83527"/>
    <w:rsid w:val="00C8680D"/>
    <w:rsid w:val="00C875D8"/>
    <w:rsid w:val="00C877CD"/>
    <w:rsid w:val="00C9142B"/>
    <w:rsid w:val="00CA3D61"/>
    <w:rsid w:val="00CB30FC"/>
    <w:rsid w:val="00CB3747"/>
    <w:rsid w:val="00CB5CDC"/>
    <w:rsid w:val="00CB65D6"/>
    <w:rsid w:val="00CC053E"/>
    <w:rsid w:val="00CC56DE"/>
    <w:rsid w:val="00CD00C0"/>
    <w:rsid w:val="00CE42A2"/>
    <w:rsid w:val="00CE5620"/>
    <w:rsid w:val="00CE598C"/>
    <w:rsid w:val="00CF303F"/>
    <w:rsid w:val="00CF4D1D"/>
    <w:rsid w:val="00CF578B"/>
    <w:rsid w:val="00D03038"/>
    <w:rsid w:val="00D06A0C"/>
    <w:rsid w:val="00D11056"/>
    <w:rsid w:val="00D21B9E"/>
    <w:rsid w:val="00D21D31"/>
    <w:rsid w:val="00D223CF"/>
    <w:rsid w:val="00D2333E"/>
    <w:rsid w:val="00D27445"/>
    <w:rsid w:val="00D2784F"/>
    <w:rsid w:val="00D27F47"/>
    <w:rsid w:val="00D30A13"/>
    <w:rsid w:val="00D30C5B"/>
    <w:rsid w:val="00D34EA3"/>
    <w:rsid w:val="00D40D87"/>
    <w:rsid w:val="00D4283E"/>
    <w:rsid w:val="00D46ABA"/>
    <w:rsid w:val="00D52DA9"/>
    <w:rsid w:val="00D534FF"/>
    <w:rsid w:val="00D62F4F"/>
    <w:rsid w:val="00D67BAD"/>
    <w:rsid w:val="00D81087"/>
    <w:rsid w:val="00D85D60"/>
    <w:rsid w:val="00D8762A"/>
    <w:rsid w:val="00D90088"/>
    <w:rsid w:val="00DA0EF6"/>
    <w:rsid w:val="00DA381B"/>
    <w:rsid w:val="00DA3DAD"/>
    <w:rsid w:val="00DA5942"/>
    <w:rsid w:val="00DB05C3"/>
    <w:rsid w:val="00DC787E"/>
    <w:rsid w:val="00DD5C2D"/>
    <w:rsid w:val="00DD7657"/>
    <w:rsid w:val="00DE4A67"/>
    <w:rsid w:val="00DF42CD"/>
    <w:rsid w:val="00DF678F"/>
    <w:rsid w:val="00DF761C"/>
    <w:rsid w:val="00E054E0"/>
    <w:rsid w:val="00E1042F"/>
    <w:rsid w:val="00E14911"/>
    <w:rsid w:val="00E16B72"/>
    <w:rsid w:val="00E21C2B"/>
    <w:rsid w:val="00E35FB9"/>
    <w:rsid w:val="00E377E4"/>
    <w:rsid w:val="00E44D1B"/>
    <w:rsid w:val="00E53049"/>
    <w:rsid w:val="00E5699D"/>
    <w:rsid w:val="00E56BE7"/>
    <w:rsid w:val="00E56DAA"/>
    <w:rsid w:val="00E61358"/>
    <w:rsid w:val="00E62EB6"/>
    <w:rsid w:val="00E6380E"/>
    <w:rsid w:val="00E718D0"/>
    <w:rsid w:val="00E74C1E"/>
    <w:rsid w:val="00E7685C"/>
    <w:rsid w:val="00E86B6C"/>
    <w:rsid w:val="00E93BF5"/>
    <w:rsid w:val="00E97BD0"/>
    <w:rsid w:val="00EA20EF"/>
    <w:rsid w:val="00EA50C4"/>
    <w:rsid w:val="00EA7168"/>
    <w:rsid w:val="00EB0FE3"/>
    <w:rsid w:val="00EB2648"/>
    <w:rsid w:val="00EB28CC"/>
    <w:rsid w:val="00EB309E"/>
    <w:rsid w:val="00EB392D"/>
    <w:rsid w:val="00EB73C2"/>
    <w:rsid w:val="00ED125E"/>
    <w:rsid w:val="00ED197C"/>
    <w:rsid w:val="00ED5CE1"/>
    <w:rsid w:val="00ED6CFF"/>
    <w:rsid w:val="00EE2758"/>
    <w:rsid w:val="00EE5ACA"/>
    <w:rsid w:val="00EE74EB"/>
    <w:rsid w:val="00EF5052"/>
    <w:rsid w:val="00EF6DDD"/>
    <w:rsid w:val="00F026C6"/>
    <w:rsid w:val="00F122F5"/>
    <w:rsid w:val="00F14DB5"/>
    <w:rsid w:val="00F155E1"/>
    <w:rsid w:val="00F369C9"/>
    <w:rsid w:val="00F421ED"/>
    <w:rsid w:val="00F42855"/>
    <w:rsid w:val="00F45977"/>
    <w:rsid w:val="00F47800"/>
    <w:rsid w:val="00F57FD6"/>
    <w:rsid w:val="00F7030B"/>
    <w:rsid w:val="00F759CA"/>
    <w:rsid w:val="00F80278"/>
    <w:rsid w:val="00F813F8"/>
    <w:rsid w:val="00F81AF6"/>
    <w:rsid w:val="00F85B0C"/>
    <w:rsid w:val="00F86389"/>
    <w:rsid w:val="00F9155F"/>
    <w:rsid w:val="00F92573"/>
    <w:rsid w:val="00F92B0E"/>
    <w:rsid w:val="00F955A4"/>
    <w:rsid w:val="00FB0312"/>
    <w:rsid w:val="00FB480E"/>
    <w:rsid w:val="00FB49D8"/>
    <w:rsid w:val="00FB62BB"/>
    <w:rsid w:val="00FB6BE3"/>
    <w:rsid w:val="00FB76A8"/>
    <w:rsid w:val="00FC0CF4"/>
    <w:rsid w:val="00FC49A5"/>
    <w:rsid w:val="00FD60CF"/>
    <w:rsid w:val="00FE4DB1"/>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0F30D"/>
  <w15:chartTrackingRefBased/>
  <w15:docId w15:val="{39CE8ABC-550E-40A9-A616-26C6B2C0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A8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122426118">
      <w:marLeft w:val="0"/>
      <w:marRight w:val="75"/>
      <w:marTop w:val="0"/>
      <w:marBottom w:val="0"/>
      <w:divBdr>
        <w:top w:val="none" w:sz="0" w:space="0" w:color="auto"/>
        <w:left w:val="none" w:sz="0" w:space="0" w:color="auto"/>
        <w:bottom w:val="none" w:sz="0" w:space="0" w:color="auto"/>
        <w:right w:val="none" w:sz="0" w:space="0" w:color="auto"/>
      </w:divBdr>
    </w:div>
    <w:div w:id="172768450">
      <w:marLeft w:val="0"/>
      <w:marRight w:val="75"/>
      <w:marTop w:val="0"/>
      <w:marBottom w:val="0"/>
      <w:divBdr>
        <w:top w:val="none" w:sz="0" w:space="0" w:color="auto"/>
        <w:left w:val="none" w:sz="0" w:space="0" w:color="auto"/>
        <w:bottom w:val="none" w:sz="0" w:space="0" w:color="auto"/>
        <w:right w:val="none" w:sz="0" w:space="0" w:color="auto"/>
      </w:divBdr>
    </w:div>
    <w:div w:id="174539277">
      <w:marLeft w:val="0"/>
      <w:marRight w:val="75"/>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306522069">
      <w:marLeft w:val="0"/>
      <w:marRight w:val="75"/>
      <w:marTop w:val="0"/>
      <w:marBottom w:val="0"/>
      <w:divBdr>
        <w:top w:val="none" w:sz="0" w:space="0" w:color="auto"/>
        <w:left w:val="none" w:sz="0" w:space="0" w:color="auto"/>
        <w:bottom w:val="none" w:sz="0" w:space="0" w:color="auto"/>
        <w:right w:val="none" w:sz="0" w:space="0" w:color="auto"/>
      </w:divBdr>
    </w:div>
    <w:div w:id="334767537">
      <w:marLeft w:val="0"/>
      <w:marRight w:val="75"/>
      <w:marTop w:val="0"/>
      <w:marBottom w:val="0"/>
      <w:divBdr>
        <w:top w:val="none" w:sz="0" w:space="0" w:color="auto"/>
        <w:left w:val="none" w:sz="0" w:space="0" w:color="auto"/>
        <w:bottom w:val="none" w:sz="0" w:space="0" w:color="auto"/>
        <w:right w:val="none" w:sz="0" w:space="0" w:color="auto"/>
      </w:divBdr>
    </w:div>
    <w:div w:id="369574389">
      <w:marLeft w:val="0"/>
      <w:marRight w:val="75"/>
      <w:marTop w:val="0"/>
      <w:marBottom w:val="0"/>
      <w:divBdr>
        <w:top w:val="none" w:sz="0" w:space="0" w:color="auto"/>
        <w:left w:val="none" w:sz="0" w:space="0" w:color="auto"/>
        <w:bottom w:val="none" w:sz="0" w:space="0" w:color="auto"/>
        <w:right w:val="none" w:sz="0" w:space="0" w:color="auto"/>
      </w:divBdr>
    </w:div>
    <w:div w:id="371197732">
      <w:marLeft w:val="0"/>
      <w:marRight w:val="75"/>
      <w:marTop w:val="0"/>
      <w:marBottom w:val="0"/>
      <w:divBdr>
        <w:top w:val="none" w:sz="0" w:space="0" w:color="auto"/>
        <w:left w:val="none" w:sz="0" w:space="0" w:color="auto"/>
        <w:bottom w:val="none" w:sz="0" w:space="0" w:color="auto"/>
        <w:right w:val="none" w:sz="0" w:space="0" w:color="auto"/>
      </w:divBdr>
    </w:div>
    <w:div w:id="417478813">
      <w:marLeft w:val="0"/>
      <w:marRight w:val="75"/>
      <w:marTop w:val="0"/>
      <w:marBottom w:val="0"/>
      <w:divBdr>
        <w:top w:val="none" w:sz="0" w:space="0" w:color="auto"/>
        <w:left w:val="none" w:sz="0" w:space="0" w:color="auto"/>
        <w:bottom w:val="none" w:sz="0" w:space="0" w:color="auto"/>
        <w:right w:val="none" w:sz="0" w:space="0" w:color="auto"/>
      </w:divBdr>
    </w:div>
    <w:div w:id="622004874">
      <w:bodyDiv w:val="1"/>
      <w:marLeft w:val="0"/>
      <w:marRight w:val="0"/>
      <w:marTop w:val="0"/>
      <w:marBottom w:val="0"/>
      <w:divBdr>
        <w:top w:val="none" w:sz="0" w:space="0" w:color="auto"/>
        <w:left w:val="none" w:sz="0" w:space="0" w:color="auto"/>
        <w:bottom w:val="none" w:sz="0" w:space="0" w:color="auto"/>
        <w:right w:val="none" w:sz="0" w:space="0" w:color="auto"/>
      </w:divBdr>
    </w:div>
    <w:div w:id="830826845">
      <w:marLeft w:val="0"/>
      <w:marRight w:val="75"/>
      <w:marTop w:val="0"/>
      <w:marBottom w:val="0"/>
      <w:divBdr>
        <w:top w:val="none" w:sz="0" w:space="0" w:color="auto"/>
        <w:left w:val="none" w:sz="0" w:space="0" w:color="auto"/>
        <w:bottom w:val="none" w:sz="0" w:space="0" w:color="auto"/>
        <w:right w:val="none" w:sz="0" w:space="0" w:color="auto"/>
      </w:divBdr>
    </w:div>
    <w:div w:id="921796104">
      <w:marLeft w:val="0"/>
      <w:marRight w:val="75"/>
      <w:marTop w:val="0"/>
      <w:marBottom w:val="0"/>
      <w:divBdr>
        <w:top w:val="none" w:sz="0" w:space="0" w:color="auto"/>
        <w:left w:val="none" w:sz="0" w:space="0" w:color="auto"/>
        <w:bottom w:val="none" w:sz="0" w:space="0" w:color="auto"/>
        <w:right w:val="none" w:sz="0" w:space="0" w:color="auto"/>
      </w:divBdr>
    </w:div>
    <w:div w:id="1003046238">
      <w:bodyDiv w:val="1"/>
      <w:marLeft w:val="0"/>
      <w:marRight w:val="0"/>
      <w:marTop w:val="0"/>
      <w:marBottom w:val="0"/>
      <w:divBdr>
        <w:top w:val="none" w:sz="0" w:space="0" w:color="auto"/>
        <w:left w:val="none" w:sz="0" w:space="0" w:color="auto"/>
        <w:bottom w:val="none" w:sz="0" w:space="0" w:color="auto"/>
        <w:right w:val="none" w:sz="0" w:space="0" w:color="auto"/>
      </w:divBdr>
    </w:div>
    <w:div w:id="1068111019">
      <w:marLeft w:val="0"/>
      <w:marRight w:val="75"/>
      <w:marTop w:val="0"/>
      <w:marBottom w:val="0"/>
      <w:divBdr>
        <w:top w:val="none" w:sz="0" w:space="0" w:color="auto"/>
        <w:left w:val="none" w:sz="0" w:space="0" w:color="auto"/>
        <w:bottom w:val="none" w:sz="0" w:space="0" w:color="auto"/>
        <w:right w:val="none" w:sz="0" w:space="0" w:color="auto"/>
      </w:divBdr>
    </w:div>
    <w:div w:id="1347635916">
      <w:marLeft w:val="0"/>
      <w:marRight w:val="75"/>
      <w:marTop w:val="0"/>
      <w:marBottom w:val="0"/>
      <w:divBdr>
        <w:top w:val="none" w:sz="0" w:space="0" w:color="auto"/>
        <w:left w:val="none" w:sz="0" w:space="0" w:color="auto"/>
        <w:bottom w:val="none" w:sz="0" w:space="0" w:color="auto"/>
        <w:right w:val="none" w:sz="0" w:space="0" w:color="auto"/>
      </w:divBdr>
    </w:div>
    <w:div w:id="1437214950">
      <w:bodyDiv w:val="1"/>
      <w:marLeft w:val="0"/>
      <w:marRight w:val="0"/>
      <w:marTop w:val="0"/>
      <w:marBottom w:val="0"/>
      <w:divBdr>
        <w:top w:val="none" w:sz="0" w:space="0" w:color="auto"/>
        <w:left w:val="none" w:sz="0" w:space="0" w:color="auto"/>
        <w:bottom w:val="none" w:sz="0" w:space="0" w:color="auto"/>
        <w:right w:val="none" w:sz="0" w:space="0" w:color="auto"/>
      </w:divBdr>
    </w:div>
    <w:div w:id="1658680151">
      <w:marLeft w:val="0"/>
      <w:marRight w:val="75"/>
      <w:marTop w:val="0"/>
      <w:marBottom w:val="0"/>
      <w:divBdr>
        <w:top w:val="none" w:sz="0" w:space="0" w:color="auto"/>
        <w:left w:val="none" w:sz="0" w:space="0" w:color="auto"/>
        <w:bottom w:val="none" w:sz="0" w:space="0" w:color="auto"/>
        <w:right w:val="none" w:sz="0" w:space="0" w:color="auto"/>
      </w:divBdr>
    </w:div>
    <w:div w:id="1669207570">
      <w:bodyDiv w:val="1"/>
      <w:marLeft w:val="0"/>
      <w:marRight w:val="0"/>
      <w:marTop w:val="0"/>
      <w:marBottom w:val="0"/>
      <w:divBdr>
        <w:top w:val="none" w:sz="0" w:space="0" w:color="auto"/>
        <w:left w:val="none" w:sz="0" w:space="0" w:color="auto"/>
        <w:bottom w:val="none" w:sz="0" w:space="0" w:color="auto"/>
        <w:right w:val="none" w:sz="0" w:space="0" w:color="auto"/>
      </w:divBdr>
    </w:div>
    <w:div w:id="1777020985">
      <w:marLeft w:val="0"/>
      <w:marRight w:val="75"/>
      <w:marTop w:val="0"/>
      <w:marBottom w:val="0"/>
      <w:divBdr>
        <w:top w:val="none" w:sz="0" w:space="0" w:color="auto"/>
        <w:left w:val="none" w:sz="0" w:space="0" w:color="auto"/>
        <w:bottom w:val="none" w:sz="0" w:space="0" w:color="auto"/>
        <w:right w:val="none" w:sz="0" w:space="0" w:color="auto"/>
      </w:divBdr>
    </w:div>
    <w:div w:id="1898277686">
      <w:bodyDiv w:val="1"/>
      <w:marLeft w:val="0"/>
      <w:marRight w:val="0"/>
      <w:marTop w:val="0"/>
      <w:marBottom w:val="0"/>
      <w:divBdr>
        <w:top w:val="none" w:sz="0" w:space="0" w:color="auto"/>
        <w:left w:val="none" w:sz="0" w:space="0" w:color="auto"/>
        <w:bottom w:val="none" w:sz="0" w:space="0" w:color="auto"/>
        <w:right w:val="none" w:sz="0" w:space="0" w:color="auto"/>
      </w:divBdr>
      <w:divsChild>
        <w:div w:id="146895542">
          <w:marLeft w:val="0"/>
          <w:marRight w:val="0"/>
          <w:marTop w:val="0"/>
          <w:marBottom w:val="0"/>
          <w:divBdr>
            <w:top w:val="none" w:sz="0" w:space="0" w:color="auto"/>
            <w:left w:val="none" w:sz="0" w:space="0" w:color="auto"/>
            <w:bottom w:val="none" w:sz="0" w:space="0" w:color="auto"/>
            <w:right w:val="none" w:sz="0" w:space="0" w:color="auto"/>
          </w:divBdr>
          <w:divsChild>
            <w:div w:id="177932959">
              <w:marLeft w:val="75"/>
              <w:marRight w:val="75"/>
              <w:marTop w:val="150"/>
              <w:marBottom w:val="150"/>
              <w:divBdr>
                <w:top w:val="none" w:sz="0" w:space="0" w:color="auto"/>
                <w:left w:val="none" w:sz="0" w:space="0" w:color="auto"/>
                <w:bottom w:val="none" w:sz="0" w:space="0" w:color="auto"/>
                <w:right w:val="none" w:sz="0" w:space="0" w:color="auto"/>
              </w:divBdr>
            </w:div>
          </w:divsChild>
        </w:div>
        <w:div w:id="394744167">
          <w:marLeft w:val="0"/>
          <w:marRight w:val="0"/>
          <w:marTop w:val="0"/>
          <w:marBottom w:val="0"/>
          <w:divBdr>
            <w:top w:val="none" w:sz="0" w:space="0" w:color="auto"/>
            <w:left w:val="none" w:sz="0" w:space="0" w:color="auto"/>
            <w:bottom w:val="none" w:sz="0" w:space="0" w:color="auto"/>
            <w:right w:val="none" w:sz="0" w:space="0" w:color="auto"/>
          </w:divBdr>
          <w:divsChild>
            <w:div w:id="1780106826">
              <w:marLeft w:val="75"/>
              <w:marRight w:val="75"/>
              <w:marTop w:val="150"/>
              <w:marBottom w:val="150"/>
              <w:divBdr>
                <w:top w:val="none" w:sz="0" w:space="0" w:color="auto"/>
                <w:left w:val="none" w:sz="0" w:space="0" w:color="auto"/>
                <w:bottom w:val="none" w:sz="0" w:space="0" w:color="auto"/>
                <w:right w:val="none" w:sz="0" w:space="0" w:color="auto"/>
              </w:divBdr>
            </w:div>
          </w:divsChild>
        </w:div>
        <w:div w:id="578370048">
          <w:marLeft w:val="0"/>
          <w:marRight w:val="0"/>
          <w:marTop w:val="0"/>
          <w:marBottom w:val="0"/>
          <w:divBdr>
            <w:top w:val="none" w:sz="0" w:space="0" w:color="auto"/>
            <w:left w:val="none" w:sz="0" w:space="0" w:color="auto"/>
            <w:bottom w:val="none" w:sz="0" w:space="0" w:color="auto"/>
            <w:right w:val="none" w:sz="0" w:space="0" w:color="auto"/>
          </w:divBdr>
          <w:divsChild>
            <w:div w:id="259804246">
              <w:marLeft w:val="75"/>
              <w:marRight w:val="75"/>
              <w:marTop w:val="150"/>
              <w:marBottom w:val="150"/>
              <w:divBdr>
                <w:top w:val="none" w:sz="0" w:space="0" w:color="auto"/>
                <w:left w:val="none" w:sz="0" w:space="0" w:color="auto"/>
                <w:bottom w:val="none" w:sz="0" w:space="0" w:color="auto"/>
                <w:right w:val="none" w:sz="0" w:space="0" w:color="auto"/>
              </w:divBdr>
            </w:div>
          </w:divsChild>
        </w:div>
        <w:div w:id="675545843">
          <w:marLeft w:val="0"/>
          <w:marRight w:val="0"/>
          <w:marTop w:val="0"/>
          <w:marBottom w:val="0"/>
          <w:divBdr>
            <w:top w:val="none" w:sz="0" w:space="0" w:color="auto"/>
            <w:left w:val="none" w:sz="0" w:space="0" w:color="auto"/>
            <w:bottom w:val="none" w:sz="0" w:space="0" w:color="auto"/>
            <w:right w:val="none" w:sz="0" w:space="0" w:color="auto"/>
          </w:divBdr>
          <w:divsChild>
            <w:div w:id="219681574">
              <w:marLeft w:val="75"/>
              <w:marRight w:val="75"/>
              <w:marTop w:val="150"/>
              <w:marBottom w:val="150"/>
              <w:divBdr>
                <w:top w:val="none" w:sz="0" w:space="0" w:color="auto"/>
                <w:left w:val="none" w:sz="0" w:space="0" w:color="auto"/>
                <w:bottom w:val="none" w:sz="0" w:space="0" w:color="auto"/>
                <w:right w:val="none" w:sz="0" w:space="0" w:color="auto"/>
              </w:divBdr>
            </w:div>
          </w:divsChild>
        </w:div>
        <w:div w:id="770050528">
          <w:marLeft w:val="0"/>
          <w:marRight w:val="0"/>
          <w:marTop w:val="0"/>
          <w:marBottom w:val="0"/>
          <w:divBdr>
            <w:top w:val="none" w:sz="0" w:space="0" w:color="auto"/>
            <w:left w:val="none" w:sz="0" w:space="0" w:color="auto"/>
            <w:bottom w:val="none" w:sz="0" w:space="0" w:color="auto"/>
            <w:right w:val="none" w:sz="0" w:space="0" w:color="auto"/>
          </w:divBdr>
          <w:divsChild>
            <w:div w:id="935332696">
              <w:marLeft w:val="75"/>
              <w:marRight w:val="75"/>
              <w:marTop w:val="150"/>
              <w:marBottom w:val="150"/>
              <w:divBdr>
                <w:top w:val="none" w:sz="0" w:space="0" w:color="auto"/>
                <w:left w:val="none" w:sz="0" w:space="0" w:color="auto"/>
                <w:bottom w:val="none" w:sz="0" w:space="0" w:color="auto"/>
                <w:right w:val="none" w:sz="0" w:space="0" w:color="auto"/>
              </w:divBdr>
            </w:div>
          </w:divsChild>
        </w:div>
        <w:div w:id="779883819">
          <w:marLeft w:val="0"/>
          <w:marRight w:val="0"/>
          <w:marTop w:val="0"/>
          <w:marBottom w:val="0"/>
          <w:divBdr>
            <w:top w:val="none" w:sz="0" w:space="0" w:color="auto"/>
            <w:left w:val="none" w:sz="0" w:space="0" w:color="auto"/>
            <w:bottom w:val="none" w:sz="0" w:space="0" w:color="auto"/>
            <w:right w:val="none" w:sz="0" w:space="0" w:color="auto"/>
          </w:divBdr>
          <w:divsChild>
            <w:div w:id="1810591072">
              <w:marLeft w:val="75"/>
              <w:marRight w:val="75"/>
              <w:marTop w:val="150"/>
              <w:marBottom w:val="150"/>
              <w:divBdr>
                <w:top w:val="none" w:sz="0" w:space="0" w:color="auto"/>
                <w:left w:val="none" w:sz="0" w:space="0" w:color="auto"/>
                <w:bottom w:val="none" w:sz="0" w:space="0" w:color="auto"/>
                <w:right w:val="none" w:sz="0" w:space="0" w:color="auto"/>
              </w:divBdr>
            </w:div>
          </w:divsChild>
        </w:div>
        <w:div w:id="845747435">
          <w:marLeft w:val="0"/>
          <w:marRight w:val="0"/>
          <w:marTop w:val="0"/>
          <w:marBottom w:val="0"/>
          <w:divBdr>
            <w:top w:val="none" w:sz="0" w:space="0" w:color="auto"/>
            <w:left w:val="none" w:sz="0" w:space="0" w:color="auto"/>
            <w:bottom w:val="none" w:sz="0" w:space="0" w:color="auto"/>
            <w:right w:val="none" w:sz="0" w:space="0" w:color="auto"/>
          </w:divBdr>
          <w:divsChild>
            <w:div w:id="1776051201">
              <w:marLeft w:val="75"/>
              <w:marRight w:val="75"/>
              <w:marTop w:val="150"/>
              <w:marBottom w:val="150"/>
              <w:divBdr>
                <w:top w:val="none" w:sz="0" w:space="0" w:color="auto"/>
                <w:left w:val="none" w:sz="0" w:space="0" w:color="auto"/>
                <w:bottom w:val="none" w:sz="0" w:space="0" w:color="auto"/>
                <w:right w:val="none" w:sz="0" w:space="0" w:color="auto"/>
              </w:divBdr>
            </w:div>
          </w:divsChild>
        </w:div>
        <w:div w:id="946228619">
          <w:marLeft w:val="0"/>
          <w:marRight w:val="0"/>
          <w:marTop w:val="0"/>
          <w:marBottom w:val="0"/>
          <w:divBdr>
            <w:top w:val="none" w:sz="0" w:space="0" w:color="auto"/>
            <w:left w:val="none" w:sz="0" w:space="0" w:color="auto"/>
            <w:bottom w:val="none" w:sz="0" w:space="0" w:color="auto"/>
            <w:right w:val="none" w:sz="0" w:space="0" w:color="auto"/>
          </w:divBdr>
          <w:divsChild>
            <w:div w:id="476459573">
              <w:marLeft w:val="75"/>
              <w:marRight w:val="75"/>
              <w:marTop w:val="150"/>
              <w:marBottom w:val="150"/>
              <w:divBdr>
                <w:top w:val="none" w:sz="0" w:space="0" w:color="auto"/>
                <w:left w:val="none" w:sz="0" w:space="0" w:color="auto"/>
                <w:bottom w:val="none" w:sz="0" w:space="0" w:color="auto"/>
                <w:right w:val="none" w:sz="0" w:space="0" w:color="auto"/>
              </w:divBdr>
            </w:div>
          </w:divsChild>
        </w:div>
        <w:div w:id="1011175884">
          <w:marLeft w:val="0"/>
          <w:marRight w:val="0"/>
          <w:marTop w:val="0"/>
          <w:marBottom w:val="0"/>
          <w:divBdr>
            <w:top w:val="none" w:sz="0" w:space="0" w:color="auto"/>
            <w:left w:val="none" w:sz="0" w:space="0" w:color="auto"/>
            <w:bottom w:val="none" w:sz="0" w:space="0" w:color="auto"/>
            <w:right w:val="none" w:sz="0" w:space="0" w:color="auto"/>
          </w:divBdr>
          <w:divsChild>
            <w:div w:id="1462991221">
              <w:marLeft w:val="75"/>
              <w:marRight w:val="75"/>
              <w:marTop w:val="150"/>
              <w:marBottom w:val="150"/>
              <w:divBdr>
                <w:top w:val="none" w:sz="0" w:space="0" w:color="auto"/>
                <w:left w:val="none" w:sz="0" w:space="0" w:color="auto"/>
                <w:bottom w:val="none" w:sz="0" w:space="0" w:color="auto"/>
                <w:right w:val="none" w:sz="0" w:space="0" w:color="auto"/>
              </w:divBdr>
            </w:div>
          </w:divsChild>
        </w:div>
        <w:div w:id="1117673941">
          <w:marLeft w:val="0"/>
          <w:marRight w:val="0"/>
          <w:marTop w:val="0"/>
          <w:marBottom w:val="0"/>
          <w:divBdr>
            <w:top w:val="none" w:sz="0" w:space="0" w:color="auto"/>
            <w:left w:val="none" w:sz="0" w:space="0" w:color="auto"/>
            <w:bottom w:val="none" w:sz="0" w:space="0" w:color="auto"/>
            <w:right w:val="none" w:sz="0" w:space="0" w:color="auto"/>
          </w:divBdr>
          <w:divsChild>
            <w:div w:id="618996874">
              <w:marLeft w:val="75"/>
              <w:marRight w:val="75"/>
              <w:marTop w:val="150"/>
              <w:marBottom w:val="150"/>
              <w:divBdr>
                <w:top w:val="none" w:sz="0" w:space="0" w:color="auto"/>
                <w:left w:val="none" w:sz="0" w:space="0" w:color="auto"/>
                <w:bottom w:val="none" w:sz="0" w:space="0" w:color="auto"/>
                <w:right w:val="none" w:sz="0" w:space="0" w:color="auto"/>
              </w:divBdr>
            </w:div>
          </w:divsChild>
        </w:div>
        <w:div w:id="1181311457">
          <w:marLeft w:val="0"/>
          <w:marRight w:val="0"/>
          <w:marTop w:val="0"/>
          <w:marBottom w:val="0"/>
          <w:divBdr>
            <w:top w:val="none" w:sz="0" w:space="0" w:color="auto"/>
            <w:left w:val="none" w:sz="0" w:space="0" w:color="auto"/>
            <w:bottom w:val="none" w:sz="0" w:space="0" w:color="auto"/>
            <w:right w:val="none" w:sz="0" w:space="0" w:color="auto"/>
          </w:divBdr>
          <w:divsChild>
            <w:div w:id="1032075353">
              <w:marLeft w:val="75"/>
              <w:marRight w:val="75"/>
              <w:marTop w:val="150"/>
              <w:marBottom w:val="150"/>
              <w:divBdr>
                <w:top w:val="none" w:sz="0" w:space="0" w:color="auto"/>
                <w:left w:val="none" w:sz="0" w:space="0" w:color="auto"/>
                <w:bottom w:val="none" w:sz="0" w:space="0" w:color="auto"/>
                <w:right w:val="none" w:sz="0" w:space="0" w:color="auto"/>
              </w:divBdr>
            </w:div>
          </w:divsChild>
        </w:div>
        <w:div w:id="1285386796">
          <w:marLeft w:val="0"/>
          <w:marRight w:val="0"/>
          <w:marTop w:val="0"/>
          <w:marBottom w:val="0"/>
          <w:divBdr>
            <w:top w:val="none" w:sz="0" w:space="0" w:color="auto"/>
            <w:left w:val="none" w:sz="0" w:space="0" w:color="auto"/>
            <w:bottom w:val="none" w:sz="0" w:space="0" w:color="auto"/>
            <w:right w:val="none" w:sz="0" w:space="0" w:color="auto"/>
          </w:divBdr>
          <w:divsChild>
            <w:div w:id="1452556972">
              <w:marLeft w:val="75"/>
              <w:marRight w:val="75"/>
              <w:marTop w:val="150"/>
              <w:marBottom w:val="150"/>
              <w:divBdr>
                <w:top w:val="none" w:sz="0" w:space="0" w:color="auto"/>
                <w:left w:val="none" w:sz="0" w:space="0" w:color="auto"/>
                <w:bottom w:val="none" w:sz="0" w:space="0" w:color="auto"/>
                <w:right w:val="none" w:sz="0" w:space="0" w:color="auto"/>
              </w:divBdr>
            </w:div>
          </w:divsChild>
        </w:div>
        <w:div w:id="1324511057">
          <w:marLeft w:val="0"/>
          <w:marRight w:val="0"/>
          <w:marTop w:val="0"/>
          <w:marBottom w:val="0"/>
          <w:divBdr>
            <w:top w:val="none" w:sz="0" w:space="0" w:color="auto"/>
            <w:left w:val="none" w:sz="0" w:space="0" w:color="auto"/>
            <w:bottom w:val="none" w:sz="0" w:space="0" w:color="auto"/>
            <w:right w:val="none" w:sz="0" w:space="0" w:color="auto"/>
          </w:divBdr>
          <w:divsChild>
            <w:div w:id="1673072483">
              <w:marLeft w:val="75"/>
              <w:marRight w:val="75"/>
              <w:marTop w:val="150"/>
              <w:marBottom w:val="150"/>
              <w:divBdr>
                <w:top w:val="none" w:sz="0" w:space="0" w:color="auto"/>
                <w:left w:val="none" w:sz="0" w:space="0" w:color="auto"/>
                <w:bottom w:val="none" w:sz="0" w:space="0" w:color="auto"/>
                <w:right w:val="none" w:sz="0" w:space="0" w:color="auto"/>
              </w:divBdr>
            </w:div>
          </w:divsChild>
        </w:div>
        <w:div w:id="1392343369">
          <w:marLeft w:val="0"/>
          <w:marRight w:val="0"/>
          <w:marTop w:val="0"/>
          <w:marBottom w:val="0"/>
          <w:divBdr>
            <w:top w:val="none" w:sz="0" w:space="0" w:color="auto"/>
            <w:left w:val="none" w:sz="0" w:space="0" w:color="auto"/>
            <w:bottom w:val="none" w:sz="0" w:space="0" w:color="auto"/>
            <w:right w:val="none" w:sz="0" w:space="0" w:color="auto"/>
          </w:divBdr>
          <w:divsChild>
            <w:div w:id="488985231">
              <w:marLeft w:val="75"/>
              <w:marRight w:val="75"/>
              <w:marTop w:val="150"/>
              <w:marBottom w:val="150"/>
              <w:divBdr>
                <w:top w:val="none" w:sz="0" w:space="0" w:color="auto"/>
                <w:left w:val="none" w:sz="0" w:space="0" w:color="auto"/>
                <w:bottom w:val="none" w:sz="0" w:space="0" w:color="auto"/>
                <w:right w:val="none" w:sz="0" w:space="0" w:color="auto"/>
              </w:divBdr>
            </w:div>
          </w:divsChild>
        </w:div>
        <w:div w:id="1497956528">
          <w:marLeft w:val="0"/>
          <w:marRight w:val="0"/>
          <w:marTop w:val="0"/>
          <w:marBottom w:val="0"/>
          <w:divBdr>
            <w:top w:val="none" w:sz="0" w:space="0" w:color="auto"/>
            <w:left w:val="none" w:sz="0" w:space="0" w:color="auto"/>
            <w:bottom w:val="none" w:sz="0" w:space="0" w:color="auto"/>
            <w:right w:val="none" w:sz="0" w:space="0" w:color="auto"/>
          </w:divBdr>
          <w:divsChild>
            <w:div w:id="510754350">
              <w:marLeft w:val="75"/>
              <w:marRight w:val="75"/>
              <w:marTop w:val="150"/>
              <w:marBottom w:val="150"/>
              <w:divBdr>
                <w:top w:val="none" w:sz="0" w:space="0" w:color="auto"/>
                <w:left w:val="none" w:sz="0" w:space="0" w:color="auto"/>
                <w:bottom w:val="none" w:sz="0" w:space="0" w:color="auto"/>
                <w:right w:val="none" w:sz="0" w:space="0" w:color="auto"/>
              </w:divBdr>
            </w:div>
          </w:divsChild>
        </w:div>
        <w:div w:id="1845584206">
          <w:marLeft w:val="0"/>
          <w:marRight w:val="0"/>
          <w:marTop w:val="0"/>
          <w:marBottom w:val="0"/>
          <w:divBdr>
            <w:top w:val="none" w:sz="0" w:space="0" w:color="auto"/>
            <w:left w:val="none" w:sz="0" w:space="0" w:color="auto"/>
            <w:bottom w:val="none" w:sz="0" w:space="0" w:color="auto"/>
            <w:right w:val="none" w:sz="0" w:space="0" w:color="auto"/>
          </w:divBdr>
          <w:divsChild>
            <w:div w:id="616720554">
              <w:marLeft w:val="75"/>
              <w:marRight w:val="75"/>
              <w:marTop w:val="150"/>
              <w:marBottom w:val="150"/>
              <w:divBdr>
                <w:top w:val="none" w:sz="0" w:space="0" w:color="auto"/>
                <w:left w:val="none" w:sz="0" w:space="0" w:color="auto"/>
                <w:bottom w:val="none" w:sz="0" w:space="0" w:color="auto"/>
                <w:right w:val="none" w:sz="0" w:space="0" w:color="auto"/>
              </w:divBdr>
            </w:div>
          </w:divsChild>
        </w:div>
        <w:div w:id="1981883933">
          <w:marLeft w:val="0"/>
          <w:marRight w:val="0"/>
          <w:marTop w:val="0"/>
          <w:marBottom w:val="0"/>
          <w:divBdr>
            <w:top w:val="none" w:sz="0" w:space="0" w:color="auto"/>
            <w:left w:val="none" w:sz="0" w:space="0" w:color="auto"/>
            <w:bottom w:val="none" w:sz="0" w:space="0" w:color="auto"/>
            <w:right w:val="none" w:sz="0" w:space="0" w:color="auto"/>
          </w:divBdr>
          <w:divsChild>
            <w:div w:id="1643076941">
              <w:marLeft w:val="75"/>
              <w:marRight w:val="75"/>
              <w:marTop w:val="150"/>
              <w:marBottom w:val="150"/>
              <w:divBdr>
                <w:top w:val="none" w:sz="0" w:space="0" w:color="auto"/>
                <w:left w:val="none" w:sz="0" w:space="0" w:color="auto"/>
                <w:bottom w:val="none" w:sz="0" w:space="0" w:color="auto"/>
                <w:right w:val="none" w:sz="0" w:space="0" w:color="auto"/>
              </w:divBdr>
            </w:div>
          </w:divsChild>
        </w:div>
        <w:div w:id="2043819421">
          <w:marLeft w:val="0"/>
          <w:marRight w:val="0"/>
          <w:marTop w:val="0"/>
          <w:marBottom w:val="0"/>
          <w:divBdr>
            <w:top w:val="none" w:sz="0" w:space="0" w:color="auto"/>
            <w:left w:val="none" w:sz="0" w:space="0" w:color="auto"/>
            <w:bottom w:val="none" w:sz="0" w:space="0" w:color="auto"/>
            <w:right w:val="none" w:sz="0" w:space="0" w:color="auto"/>
          </w:divBdr>
          <w:divsChild>
            <w:div w:id="1557619328">
              <w:marLeft w:val="75"/>
              <w:marRight w:val="75"/>
              <w:marTop w:val="150"/>
              <w:marBottom w:val="150"/>
              <w:divBdr>
                <w:top w:val="none" w:sz="0" w:space="0" w:color="auto"/>
                <w:left w:val="none" w:sz="0" w:space="0" w:color="auto"/>
                <w:bottom w:val="none" w:sz="0" w:space="0" w:color="auto"/>
                <w:right w:val="none" w:sz="0" w:space="0" w:color="auto"/>
              </w:divBdr>
            </w:div>
          </w:divsChild>
        </w:div>
        <w:div w:id="2071492145">
          <w:marLeft w:val="0"/>
          <w:marRight w:val="0"/>
          <w:marTop w:val="0"/>
          <w:marBottom w:val="0"/>
          <w:divBdr>
            <w:top w:val="none" w:sz="0" w:space="0" w:color="auto"/>
            <w:left w:val="none" w:sz="0" w:space="0" w:color="auto"/>
            <w:bottom w:val="none" w:sz="0" w:space="0" w:color="auto"/>
            <w:right w:val="none" w:sz="0" w:space="0" w:color="auto"/>
          </w:divBdr>
          <w:divsChild>
            <w:div w:id="788087312">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 w:id="1924757824">
      <w:bodyDiv w:val="1"/>
      <w:marLeft w:val="0"/>
      <w:marRight w:val="0"/>
      <w:marTop w:val="0"/>
      <w:marBottom w:val="0"/>
      <w:divBdr>
        <w:top w:val="none" w:sz="0" w:space="0" w:color="auto"/>
        <w:left w:val="none" w:sz="0" w:space="0" w:color="auto"/>
        <w:bottom w:val="none" w:sz="0" w:space="0" w:color="auto"/>
        <w:right w:val="none" w:sz="0" w:space="0" w:color="auto"/>
      </w:divBdr>
    </w:div>
    <w:div w:id="1969847649">
      <w:marLeft w:val="0"/>
      <w:marRight w:val="75"/>
      <w:marTop w:val="0"/>
      <w:marBottom w:val="0"/>
      <w:divBdr>
        <w:top w:val="none" w:sz="0" w:space="0" w:color="auto"/>
        <w:left w:val="none" w:sz="0" w:space="0" w:color="auto"/>
        <w:bottom w:val="none" w:sz="0" w:space="0" w:color="auto"/>
        <w:right w:val="none" w:sz="0" w:space="0" w:color="auto"/>
      </w:divBdr>
    </w:div>
    <w:div w:id="1976107690">
      <w:marLeft w:val="0"/>
      <w:marRight w:val="75"/>
      <w:marTop w:val="0"/>
      <w:marBottom w:val="0"/>
      <w:divBdr>
        <w:top w:val="none" w:sz="0" w:space="0" w:color="auto"/>
        <w:left w:val="none" w:sz="0" w:space="0" w:color="auto"/>
        <w:bottom w:val="none" w:sz="0" w:space="0" w:color="auto"/>
        <w:right w:val="none" w:sz="0" w:space="0" w:color="auto"/>
      </w:divBdr>
    </w:div>
    <w:div w:id="2074086772">
      <w:marLeft w:val="0"/>
      <w:marRight w:val="75"/>
      <w:marTop w:val="0"/>
      <w:marBottom w:val="0"/>
      <w:divBdr>
        <w:top w:val="none" w:sz="0" w:space="0" w:color="auto"/>
        <w:left w:val="none" w:sz="0" w:space="0" w:color="auto"/>
        <w:bottom w:val="none" w:sz="0" w:space="0" w:color="auto"/>
        <w:right w:val="none" w:sz="0" w:space="0" w:color="auto"/>
      </w:divBdr>
    </w:div>
    <w:div w:id="2109887768">
      <w:bodyDiv w:val="1"/>
      <w:marLeft w:val="0"/>
      <w:marRight w:val="0"/>
      <w:marTop w:val="0"/>
      <w:marBottom w:val="0"/>
      <w:divBdr>
        <w:top w:val="none" w:sz="0" w:space="0" w:color="auto"/>
        <w:left w:val="none" w:sz="0" w:space="0" w:color="auto"/>
        <w:bottom w:val="none" w:sz="0" w:space="0" w:color="auto"/>
        <w:right w:val="none" w:sz="0" w:space="0" w:color="auto"/>
      </w:divBdr>
      <w:divsChild>
        <w:div w:id="154342825">
          <w:marLeft w:val="0"/>
          <w:marRight w:val="75"/>
          <w:marTop w:val="0"/>
          <w:marBottom w:val="0"/>
          <w:divBdr>
            <w:top w:val="none" w:sz="0" w:space="0" w:color="auto"/>
            <w:left w:val="none" w:sz="0" w:space="0" w:color="auto"/>
            <w:bottom w:val="none" w:sz="0" w:space="0" w:color="auto"/>
            <w:right w:val="none" w:sz="0" w:space="0" w:color="auto"/>
          </w:divBdr>
        </w:div>
      </w:divsChild>
    </w:div>
    <w:div w:id="2132435927">
      <w:marLeft w:val="0"/>
      <w:marRight w:val="7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rojajunior01@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2792</Words>
  <Characters>14829</Characters>
  <Application>Microsoft Office Word</Application>
  <DocSecurity>0</DocSecurity>
  <Lines>644</Lines>
  <Paragraphs>419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dc:description/>
  <cp:lastModifiedBy>william wilson dos santos</cp:lastModifiedBy>
  <cp:revision>7</cp:revision>
  <dcterms:created xsi:type="dcterms:W3CDTF">2023-06-29T00:32:00Z</dcterms:created>
  <dcterms:modified xsi:type="dcterms:W3CDTF">2023-06-29T18:11:00Z</dcterms:modified>
</cp:coreProperties>
</file>